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 w:name="_GoBack"/>
      <w:bookmarkEnd w:id="1"/>
      <w:r>
        <mc:AlternateContent>
          <mc:Choice Requires="wps">
            <w:drawing>
              <wp:anchor distT="0" distB="0" distL="114300" distR="114300" simplePos="0" relativeHeight="251666432" behindDoc="0" locked="0" layoutInCell="1" allowOverlap="1">
                <wp:simplePos x="0" y="0"/>
                <wp:positionH relativeFrom="column">
                  <wp:posOffset>1628775</wp:posOffset>
                </wp:positionH>
                <wp:positionV relativeFrom="paragraph">
                  <wp:posOffset>7872730</wp:posOffset>
                </wp:positionV>
                <wp:extent cx="2131695" cy="517525"/>
                <wp:effectExtent l="0" t="0" r="1905" b="635"/>
                <wp:wrapNone/>
                <wp:docPr id="5" name="文本框 5"/>
                <wp:cNvGraphicFramePr/>
                <a:graphic xmlns:a="http://schemas.openxmlformats.org/drawingml/2006/main">
                  <a:graphicData uri="http://schemas.microsoft.com/office/word/2010/wordprocessingShape">
                    <wps:wsp>
                      <wps:cNvSpPr txBox="1"/>
                      <wps:spPr>
                        <a:xfrm>
                          <a:off x="2600960" y="9102725"/>
                          <a:ext cx="2131695" cy="517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ascii="楷体_GB2312" w:hAnsi="楷体_GB2312" w:eastAsia="楷体_GB2312" w:cs="楷体_GB2312"/>
                                <w:sz w:val="44"/>
                                <w:szCs w:val="52"/>
                              </w:rPr>
                              <w:t>9</w:t>
                            </w:r>
                            <w:r>
                              <w:rPr>
                                <w:rFonts w:hint="eastAsia" w:ascii="楷体_GB2312" w:hAnsi="楷体_GB2312" w:eastAsia="楷体_GB2312" w:cs="楷体_GB2312"/>
                                <w:sz w:val="44"/>
                                <w:szCs w:val="52"/>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8.25pt;margin-top:619.9pt;height:40.75pt;width:167.85pt;z-index:251666432;mso-width-relative:page;mso-height-relative:page;" filled="f" stroked="f" coordsize="21600,21600" o:gfxdata="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5cw25dwAAAANAQAADwAAAAAA&#10;AAABACAAAAAiAAAAZHJzL2Rvd25yZXYueG1sUEsBAhQAFAAAAAgAh07iQC5Jnb5IAgAAcgQAAA4A&#10;AAAAAAAAAQAgAAAAKwEAAGRycy9lMm9Eb2MueG1sUEsFBgAAAAAGAAYAWQEAAOUFAAAAAA==&#10;">
                <v:fill on="f" focussize="0,0"/>
                <v:stroke on="f" weight="0.5pt"/>
                <v:imagedata o:title=""/>
                <o:lock v:ext="edit" aspectratio="f"/>
                <v:textbox>
                  <w:txbxContent>
                    <w:p>
                      <w:pPr>
                        <w:jc w:val="center"/>
                        <w:rPr>
                          <w:rFonts w:ascii="楷体_GB2312" w:hAnsi="楷体_GB2312" w:eastAsia="楷体_GB2312" w:cs="楷体_GB2312"/>
                          <w:sz w:val="44"/>
                          <w:szCs w:val="52"/>
                        </w:rPr>
                      </w:pPr>
                      <w:r>
                        <w:rPr>
                          <w:rFonts w:hint="eastAsia" w:ascii="楷体_GB2312" w:hAnsi="楷体_GB2312" w:eastAsia="楷体_GB2312" w:cs="楷体_GB2312"/>
                          <w:sz w:val="44"/>
                          <w:szCs w:val="52"/>
                        </w:rPr>
                        <w:t>2021年</w:t>
                      </w:r>
                      <w:r>
                        <w:rPr>
                          <w:rFonts w:ascii="楷体_GB2312" w:hAnsi="楷体_GB2312" w:eastAsia="楷体_GB2312" w:cs="楷体_GB2312"/>
                          <w:sz w:val="44"/>
                          <w:szCs w:val="52"/>
                        </w:rPr>
                        <w:t>9</w:t>
                      </w:r>
                      <w:r>
                        <w:rPr>
                          <w:rFonts w:hint="eastAsia" w:ascii="楷体_GB2312" w:hAnsi="楷体_GB2312" w:eastAsia="楷体_GB2312" w:cs="楷体_GB2312"/>
                          <w:sz w:val="44"/>
                          <w:szCs w:val="52"/>
                        </w:rPr>
                        <w:t>月</w:t>
                      </w:r>
                    </w:p>
                  </w:txbxContent>
                </v:textbox>
              </v:shape>
            </w:pict>
          </mc:Fallback>
        </mc:AlternateContent>
      </w:r>
      <w:r>
        <w:drawing>
          <wp:anchor distT="0" distB="0" distL="114300" distR="114300" simplePos="0" relativeHeight="251668480" behindDoc="1" locked="0" layoutInCell="1" allowOverlap="1">
            <wp:simplePos x="0" y="0"/>
            <wp:positionH relativeFrom="column">
              <wp:posOffset>-997585</wp:posOffset>
            </wp:positionH>
            <wp:positionV relativeFrom="paragraph">
              <wp:posOffset>-1360170</wp:posOffset>
            </wp:positionV>
            <wp:extent cx="7592060" cy="10739755"/>
            <wp:effectExtent l="0" t="0" r="12700" b="4445"/>
            <wp:wrapNone/>
            <wp:docPr id="4" name="图片 4" descr="决算封面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决算封面无"/>
                    <pic:cNvPicPr>
                      <a:picLocks noChangeAspect="1"/>
                    </pic:cNvPicPr>
                  </pic:nvPicPr>
                  <pic:blipFill>
                    <a:blip r:embed="rId10"/>
                    <a:stretch>
                      <a:fillRect/>
                    </a:stretch>
                  </pic:blipFill>
                  <pic:spPr>
                    <a:xfrm>
                      <a:off x="0" y="0"/>
                      <a:ext cx="7592060" cy="10739755"/>
                    </a:xfrm>
                    <a:prstGeom prst="rect">
                      <a:avLst/>
                    </a:prstGeom>
                  </pic:spPr>
                </pic:pic>
              </a:graphicData>
            </a:graphic>
          </wp:anchor>
        </w:drawing>
      </w:r>
      <w:r>
        <w:br w:type="page"/>
      </w:r>
    </w:p>
    <w:p>
      <w:pPr>
        <w:jc w:val="center"/>
        <w:rPr>
          <w:rFonts w:ascii="黑体" w:hAnsi="黑体" w:eastAsia="黑体" w:cs="黑体"/>
          <w:sz w:val="72"/>
          <w:szCs w:val="96"/>
          <w:highlight w:val="yellow"/>
        </w:rPr>
      </w:pPr>
      <w:r>
        <w:rPr>
          <w:rFonts w:hint="eastAsia" w:ascii="黑体" w:hAnsi="黑体" w:eastAsia="黑体" w:cs="黑体"/>
          <w:sz w:val="72"/>
          <w:szCs w:val="96"/>
        </w:rPr>
        <w:t>中共河北省秦皇岛市北戴河区北戴河区纪律检查委员会</w:t>
      </w:r>
    </w:p>
    <w:p>
      <w:pP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二〇二一年九月</w:t>
      </w: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line="64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line="64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widowControl/>
        <w:spacing w:line="640" w:lineRule="exact"/>
        <w:ind w:left="630" w:leftChars="30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widowControl/>
        <w:spacing w:line="64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widowControl/>
        <w:spacing w:line="64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widowControl/>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（1）、维护党章和其它党内法规，协助区委加强党风廉政建设，检查党的路线、方针、政策和决议的执行情况。</w:t>
      </w:r>
    </w:p>
    <w:p>
      <w:pPr>
        <w:widowControl/>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2）、经常对党员进行党风党纪教育，作出关于维护党纪的决定；检查和处理党组织和党员的各类违法违纪案件，受理党员的控告和申诉，负责对国家行政机关及其工作人员和国家行政机关任命的其他人员执行国家法律、法规、政策和决定、命令的情况以及违法违纪行为进行监察。</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 xml:space="preserve">年度本部门决算汇编范围的独立核算单位（以下简称“单位”）共 </w:t>
      </w:r>
      <w:r>
        <w:rPr>
          <w:rFonts w:ascii="仿宋_GB2312" w:hAnsi="Calibri" w:eastAsia="仿宋_GB2312" w:cs="Arial Black"/>
          <w:kern w:val="0"/>
          <w:sz w:val="32"/>
          <w:szCs w:val="32"/>
        </w:rPr>
        <w:t>1</w:t>
      </w:r>
      <w:r>
        <w:rPr>
          <w:rFonts w:hint="eastAsia" w:ascii="仿宋_GB2312" w:hAnsi="Calibri" w:eastAsia="仿宋_GB2312" w:cs="Arial Black"/>
          <w:kern w:val="0"/>
          <w:sz w:val="32"/>
          <w:szCs w:val="32"/>
        </w:rPr>
        <w:t xml:space="preserve"> 个，具体情况如下：</w:t>
      </w:r>
    </w:p>
    <w:tbl>
      <w:tblPr>
        <w:tblStyle w:val="6"/>
        <w:tblpPr w:leftFromText="180" w:rightFromText="180" w:vertAnchor="text" w:horzAnchor="page" w:tblpXSpec="center" w:tblpY="10"/>
        <w:tblOverlap w:val="never"/>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3426"/>
        <w:gridCol w:w="240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968"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42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404"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2"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8"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426"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8"/>
                <w:szCs w:val="28"/>
                <w:lang w:val="en-US" w:eastAsia="zh-CN"/>
              </w:rPr>
              <w:t>中国共产党</w:t>
            </w:r>
            <w:r>
              <w:rPr>
                <w:rFonts w:hint="eastAsia" w:ascii="仿宋_GB2312" w:hAnsi="Calibri" w:eastAsia="仿宋_GB2312" w:cs="Arial Black"/>
                <w:kern w:val="0"/>
                <w:sz w:val="28"/>
                <w:szCs w:val="28"/>
              </w:rPr>
              <w:t>秦皇岛市北戴河区纪律检查委员会</w:t>
            </w:r>
          </w:p>
        </w:tc>
        <w:tc>
          <w:tcPr>
            <w:tcW w:w="2404"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行政单位</w:t>
            </w:r>
          </w:p>
        </w:tc>
        <w:tc>
          <w:tcPr>
            <w:tcW w:w="2622"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420" w:type="dxa"/>
            <w:gridSpan w:val="4"/>
            <w:tcBorders>
              <w:top w:val="single" w:color="auto" w:sz="4" w:space="0"/>
              <w:left w:val="nil"/>
              <w:bottom w:val="nil"/>
              <w:right w:val="nil"/>
            </w:tcBorders>
          </w:tcPr>
          <w:p>
            <w:pPr>
              <w:spacing w:line="560" w:lineRule="exact"/>
              <w:ind w:firstLine="560" w:firstLineChars="200"/>
              <w:jc w:val="left"/>
              <w:rPr>
                <w:rFonts w:ascii="仿宋_GB2312" w:hAnsi="Calibri" w:eastAsia="仿宋_GB2312" w:cs="Arial Black"/>
                <w:kern w:val="0"/>
                <w:sz w:val="28"/>
                <w:szCs w:val="28"/>
              </w:rPr>
            </w:pPr>
          </w:p>
        </w:tc>
      </w:tr>
    </w:tbl>
    <w:p/>
    <w:p>
      <w:pPr>
        <w:widowControl/>
        <w:spacing w:after="160" w:line="580" w:lineRule="exact"/>
        <w:ind w:firstLine="1440" w:firstLineChars="200"/>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1"/>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keepNext/>
        <w:keepLines/>
        <w:snapToGrid w:val="0"/>
        <w:spacing w:line="600" w:lineRule="exact"/>
        <w:ind w:firstLine="420" w:firstLineChars="200"/>
        <w:outlineLvl w:val="1"/>
        <w:rPr>
          <w:rFonts w:ascii="黑体" w:hAnsi="Calibri" w:eastAsia="黑体" w:cs="Times New Roman"/>
          <w:sz w:val="32"/>
          <w:szCs w:val="32"/>
        </w:rPr>
      </w:pPr>
      <w:r>
        <w:br w:type="page"/>
      </w: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420" w:firstLineChars="200"/>
        <w:rPr>
          <w:rFonts w:ascii="仿宋_GB2312" w:hAnsi="Times New Roman" w:eastAsia="仿宋_GB2312" w:cs="Wingdings"/>
          <w:sz w:val="32"/>
          <w:szCs w:val="32"/>
          <w:highlight w:val="yellow"/>
        </w:rPr>
      </w:pPr>
      <w:r>
        <w:drawing>
          <wp:anchor distT="0" distB="0" distL="114300" distR="114300" simplePos="0" relativeHeight="251663360" behindDoc="0" locked="0" layoutInCell="1" allowOverlap="1">
            <wp:simplePos x="0" y="0"/>
            <wp:positionH relativeFrom="column">
              <wp:posOffset>588645</wp:posOffset>
            </wp:positionH>
            <wp:positionV relativeFrom="paragraph">
              <wp:posOffset>1109980</wp:posOffset>
            </wp:positionV>
            <wp:extent cx="4523740" cy="2742565"/>
            <wp:effectExtent l="0" t="0" r="0" b="63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523809" cy="2742857"/>
                    </a:xfrm>
                    <a:prstGeom prst="rect">
                      <a:avLst/>
                    </a:prstGeom>
                  </pic:spPr>
                </pic:pic>
              </a:graphicData>
            </a:graphic>
          </wp:anchor>
        </w:drawing>
      </w:r>
      <w:r>
        <w:rPr>
          <w:rFonts w:hint="eastAsia" w:ascii="仿宋_GB2312" w:hAnsi="Times New Roman" w:eastAsia="仿宋_GB2312" w:cs="Wingdings"/>
          <w:sz w:val="32"/>
          <w:szCs w:val="32"/>
        </w:rPr>
        <w:t>本部门2020年度收、支总计（含结转和结余）</w:t>
      </w:r>
      <w:r>
        <w:rPr>
          <w:rFonts w:ascii="仿宋_GB2312" w:hAnsi="Times New Roman" w:eastAsia="仿宋_GB2312" w:cs="Wingdings"/>
          <w:sz w:val="32"/>
          <w:szCs w:val="32"/>
        </w:rPr>
        <w:t>903.52</w:t>
      </w:r>
      <w:r>
        <w:rPr>
          <w:rFonts w:hint="eastAsia" w:ascii="仿宋_GB2312" w:hAnsi="Times New Roman" w:eastAsia="仿宋_GB2312" w:cs="Wingdings"/>
          <w:sz w:val="32"/>
          <w:szCs w:val="32"/>
        </w:rPr>
        <w:t>万元。与2019年度决算相比，收支各增加</w:t>
      </w:r>
      <w:r>
        <w:rPr>
          <w:rFonts w:ascii="仿宋_GB2312" w:hAnsi="Times New Roman" w:eastAsia="仿宋_GB2312" w:cs="Wingdings"/>
          <w:sz w:val="32"/>
          <w:szCs w:val="32"/>
        </w:rPr>
        <w:t>260.90</w:t>
      </w:r>
      <w:r>
        <w:rPr>
          <w:rFonts w:hint="eastAsia" w:ascii="仿宋_GB2312" w:hAnsi="Times New Roman" w:eastAsia="仿宋_GB2312" w:cs="Wingdings"/>
          <w:sz w:val="32"/>
          <w:szCs w:val="32"/>
        </w:rPr>
        <w:t>万元，增长</w:t>
      </w:r>
      <w:r>
        <w:rPr>
          <w:rFonts w:ascii="仿宋_GB2312" w:hAnsi="Times New Roman" w:eastAsia="仿宋_GB2312" w:cs="Wingdings"/>
          <w:sz w:val="32"/>
          <w:szCs w:val="32"/>
        </w:rPr>
        <w:t>40.6</w:t>
      </w:r>
      <w:r>
        <w:rPr>
          <w:rFonts w:hint="eastAsia" w:ascii="仿宋_GB2312" w:hAnsi="Times New Roman" w:eastAsia="仿宋_GB2312" w:cs="Wingdings"/>
          <w:sz w:val="32"/>
          <w:szCs w:val="32"/>
        </w:rPr>
        <w:t>%，主要原因是</w:t>
      </w:r>
      <w:r>
        <w:rPr>
          <w:rFonts w:hint="eastAsia" w:ascii="仿宋_GB2312" w:hAnsi="Times New Roman" w:eastAsia="仿宋_GB2312" w:cs="Wingdings"/>
          <w:sz w:val="32"/>
          <w:szCs w:val="32"/>
          <w:lang w:eastAsia="zh-CN"/>
        </w:rPr>
        <w:t>办案业务增加及新增政治监督平台建设经费等</w:t>
      </w:r>
      <w:r>
        <w:rPr>
          <w:rFonts w:hint="eastAsia" w:ascii="仿宋_GB2312" w:hAnsi="Times New Roman" w:eastAsia="仿宋_GB2312" w:cs="Wingdings"/>
          <w:sz w:val="32"/>
          <w:szCs w:val="32"/>
        </w:rPr>
        <w:t>。</w:t>
      </w:r>
    </w:p>
    <w:p>
      <w:pPr>
        <w:adjustRightInd w:val="0"/>
        <w:snapToGrid w:val="0"/>
        <w:spacing w:line="600" w:lineRule="exact"/>
        <w:ind w:firstLine="640" w:firstLineChars="200"/>
        <w:rPr>
          <w:rFonts w:ascii="仿宋_GB2312" w:hAnsi="Times New Roman" w:eastAsia="仿宋_GB2312" w:cs="Wingdings"/>
          <w:sz w:val="32"/>
          <w:szCs w:val="32"/>
        </w:rPr>
      </w:pPr>
    </w:p>
    <w:p>
      <w:pPr>
        <w:adjustRightInd w:val="0"/>
        <w:snapToGrid w:val="0"/>
        <w:spacing w:line="600" w:lineRule="exact"/>
        <w:ind w:firstLine="640" w:firstLineChars="200"/>
        <w:rPr>
          <w:rFonts w:ascii="仿宋_GB2312" w:hAnsi="Times New Roman" w:eastAsia="仿宋_GB2312" w:cs="Wingdings"/>
          <w:sz w:val="32"/>
          <w:szCs w:val="32"/>
        </w:rPr>
      </w:pPr>
    </w:p>
    <w:p>
      <w:pPr>
        <w:adjustRightInd w:val="0"/>
        <w:snapToGrid w:val="0"/>
        <w:spacing w:line="600" w:lineRule="exact"/>
        <w:ind w:firstLine="640" w:firstLineChars="200"/>
        <w:rPr>
          <w:rFonts w:ascii="仿宋_GB2312" w:hAnsi="Times New Roman" w:eastAsia="仿宋_GB2312" w:cs="Wingdings"/>
          <w:sz w:val="32"/>
          <w:szCs w:val="32"/>
        </w:rPr>
      </w:pP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5800"/>
        </w:tabs>
        <w:adjustRightInd w:val="0"/>
        <w:snapToGrid w:val="0"/>
        <w:spacing w:line="600" w:lineRule="exact"/>
        <w:ind w:firstLine="640" w:firstLineChars="200"/>
        <w:rPr>
          <w:rFonts w:ascii="仿宋_GB2312" w:hAnsi="Times New Roman" w:eastAsia="仿宋_GB2312" w:cs="Wingdings"/>
          <w:sz w:val="18"/>
          <w:szCs w:val="18"/>
        </w:rPr>
      </w:pPr>
      <w:r>
        <w:rPr>
          <w:rFonts w:ascii="仿宋_GB2312" w:hAnsi="Times New Roman" w:eastAsia="仿宋_GB2312" w:cs="Wingdings"/>
          <w:sz w:val="32"/>
          <w:szCs w:val="32"/>
        </w:rPr>
        <w:tab/>
      </w:r>
    </w:p>
    <w:p>
      <w:pPr>
        <w:adjustRightInd w:val="0"/>
        <w:snapToGrid w:val="0"/>
        <w:spacing w:line="600" w:lineRule="exact"/>
        <w:ind w:firstLine="640" w:firstLineChars="200"/>
        <w:rPr>
          <w:rFonts w:ascii="仿宋_GB2312" w:hAnsi="Times New Roman" w:eastAsia="仿宋_GB2312" w:cs="Wingdings"/>
          <w:sz w:val="32"/>
          <w:szCs w:val="32"/>
        </w:rPr>
      </w:pPr>
    </w:p>
    <w:p>
      <w:pPr>
        <w:tabs>
          <w:tab w:val="left" w:pos="2820"/>
        </w:tabs>
        <w:adjustRightInd w:val="0"/>
        <w:snapToGrid w:val="0"/>
        <w:spacing w:line="600" w:lineRule="exact"/>
        <w:rPr>
          <w:rFonts w:ascii="仿宋_GB2312" w:hAnsi="Times New Roman" w:eastAsia="仿宋_GB2312" w:cs="Wingdings"/>
          <w:sz w:val="20"/>
          <w:szCs w:val="20"/>
        </w:rPr>
      </w:pPr>
      <w:r>
        <w:rPr>
          <w:rFonts w:ascii="仿宋_GB2312" w:hAnsi="Times New Roman" w:eastAsia="仿宋_GB2312" w:cs="Wingdings"/>
          <w:sz w:val="32"/>
          <w:szCs w:val="32"/>
        </w:rPr>
        <w:t xml:space="preserve">    </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w:t>
      </w:r>
      <w:r>
        <w:rPr>
          <w:rFonts w:hint="eastAsia" w:ascii="仿宋_GB2312" w:hAnsi="Times New Roman" w:eastAsia="仿宋_GB2312" w:cs="Wingdings"/>
          <w:color w:val="000000" w:themeColor="text1"/>
          <w:sz w:val="32"/>
          <w:szCs w:val="32"/>
          <w14:textFill>
            <w14:solidFill>
              <w14:schemeClr w14:val="tx1"/>
            </w14:solidFill>
          </w14:textFill>
        </w:rPr>
        <w:t>部门2020年度本年收入合计</w:t>
      </w:r>
      <w:r>
        <w:rPr>
          <w:rFonts w:ascii="仿宋_GB2312" w:hAnsi="Times New Roman" w:eastAsia="仿宋_GB2312" w:cs="Wingdings"/>
          <w:color w:val="000000" w:themeColor="text1"/>
          <w:sz w:val="32"/>
          <w:szCs w:val="32"/>
          <w14:textFill>
            <w14:solidFill>
              <w14:schemeClr w14:val="tx1"/>
            </w14:solidFill>
          </w14:textFill>
        </w:rPr>
        <w:t>903.52</w:t>
      </w:r>
      <w:r>
        <w:rPr>
          <w:rFonts w:hint="eastAsia" w:ascii="仿宋_GB2312" w:hAnsi="Times New Roman" w:eastAsia="仿宋_GB2312" w:cs="Wingdings"/>
          <w:color w:val="000000" w:themeColor="text1"/>
          <w:sz w:val="32"/>
          <w:szCs w:val="32"/>
          <w14:textFill>
            <w14:solidFill>
              <w14:schemeClr w14:val="tx1"/>
            </w14:solidFill>
          </w14:textFill>
        </w:rPr>
        <w:t>万元，其中：财政拨款收入</w:t>
      </w:r>
      <w:r>
        <w:rPr>
          <w:rFonts w:ascii="仿宋_GB2312" w:hAnsi="Times New Roman" w:eastAsia="仿宋_GB2312" w:cs="Wingdings"/>
          <w:color w:val="000000" w:themeColor="text1"/>
          <w:sz w:val="32"/>
          <w:szCs w:val="32"/>
          <w14:textFill>
            <w14:solidFill>
              <w14:schemeClr w14:val="tx1"/>
            </w14:solidFill>
          </w14:textFill>
        </w:rPr>
        <w:t>848.52</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ascii="仿宋_GB2312" w:hAnsi="Times New Roman" w:eastAsia="仿宋_GB2312" w:cs="Wingdings"/>
          <w:color w:val="000000" w:themeColor="text1"/>
          <w:sz w:val="32"/>
          <w:szCs w:val="32"/>
          <w14:textFill>
            <w14:solidFill>
              <w14:schemeClr w14:val="tx1"/>
            </w14:solidFill>
          </w14:textFill>
        </w:rPr>
        <w:t>93.9</w:t>
      </w:r>
      <w:r>
        <w:rPr>
          <w:rFonts w:hint="eastAsia" w:ascii="仿宋_GB2312" w:hAnsi="Times New Roman" w:eastAsia="仿宋_GB2312" w:cs="Wingdings"/>
          <w:color w:val="000000" w:themeColor="text1"/>
          <w:sz w:val="32"/>
          <w:szCs w:val="32"/>
          <w14:textFill>
            <w14:solidFill>
              <w14:schemeClr w14:val="tx1"/>
            </w14:solidFill>
          </w14:textFill>
        </w:rPr>
        <w:t>%；其他收入</w:t>
      </w:r>
      <w:r>
        <w:rPr>
          <w:rFonts w:ascii="仿宋_GB2312" w:hAnsi="Times New Roman" w:eastAsia="仿宋_GB2312" w:cs="Wingdings"/>
          <w:color w:val="000000" w:themeColor="text1"/>
          <w:sz w:val="32"/>
          <w:szCs w:val="32"/>
          <w14:textFill>
            <w14:solidFill>
              <w14:schemeClr w14:val="tx1"/>
            </w14:solidFill>
          </w14:textFill>
        </w:rPr>
        <w:t>54.99</w:t>
      </w:r>
      <w:r>
        <w:rPr>
          <w:rFonts w:hint="eastAsia" w:ascii="仿宋_GB2312" w:hAnsi="Times New Roman" w:eastAsia="仿宋_GB2312" w:cs="Wingdings"/>
          <w:color w:val="000000" w:themeColor="text1"/>
          <w:sz w:val="32"/>
          <w:szCs w:val="32"/>
          <w14:textFill>
            <w14:solidFill>
              <w14:schemeClr w14:val="tx1"/>
            </w14:solidFill>
          </w14:textFill>
        </w:rPr>
        <w:t>万元，占</w:t>
      </w:r>
      <w:r>
        <w:rPr>
          <w:rFonts w:ascii="仿宋_GB2312" w:hAnsi="Times New Roman" w:eastAsia="仿宋_GB2312" w:cs="Wingdings"/>
          <w:color w:val="000000" w:themeColor="text1"/>
          <w:sz w:val="32"/>
          <w:szCs w:val="32"/>
          <w14:textFill>
            <w14:solidFill>
              <w14:schemeClr w14:val="tx1"/>
            </w14:solidFill>
          </w14:textFill>
        </w:rPr>
        <w:t>6.1</w:t>
      </w:r>
      <w:r>
        <w:rPr>
          <w:rFonts w:hint="eastAsia" w:ascii="仿宋_GB2312" w:hAnsi="Times New Roman" w:eastAsia="仿宋_GB2312" w:cs="Wingdings"/>
          <w:color w:val="000000" w:themeColor="text1"/>
          <w:sz w:val="32"/>
          <w:szCs w:val="32"/>
          <w14:textFill>
            <w14:solidFill>
              <w14:schemeClr w14:val="tx1"/>
            </w14:solidFill>
          </w14:textFill>
        </w:rPr>
        <w:t>%。</w:t>
      </w:r>
      <w:r>
        <w:rPr>
          <w:rFonts w:hint="eastAsia" w:ascii="仿宋_GB2312" w:hAnsi="Times New Roman" w:eastAsia="仿宋_GB2312" w:cs="Wingdings"/>
          <w:sz w:val="32"/>
          <w:szCs w:val="32"/>
        </w:rPr>
        <w:t>如图所示：</w:t>
      </w:r>
    </w:p>
    <w:p>
      <w:pPr>
        <w:adjustRightInd w:val="0"/>
        <w:snapToGrid w:val="0"/>
        <w:spacing w:line="600" w:lineRule="exact"/>
        <w:rPr>
          <w:rFonts w:ascii="仿宋_GB2312" w:hAnsi="Times New Roman" w:eastAsia="仿宋_GB2312" w:cs="Wingdings"/>
          <w:sz w:val="32"/>
          <w:szCs w:val="32"/>
        </w:rPr>
      </w:pPr>
      <w:r>
        <w:drawing>
          <wp:anchor distT="0" distB="0" distL="114300" distR="114300" simplePos="0" relativeHeight="251667456" behindDoc="0" locked="0" layoutInCell="1" allowOverlap="1">
            <wp:simplePos x="0" y="0"/>
            <wp:positionH relativeFrom="column">
              <wp:posOffset>890270</wp:posOffset>
            </wp:positionH>
            <wp:positionV relativeFrom="paragraph">
              <wp:posOffset>18415</wp:posOffset>
            </wp:positionV>
            <wp:extent cx="3933825" cy="295910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933645" cy="2958936"/>
                    </a:xfrm>
                    <a:prstGeom prst="rect">
                      <a:avLst/>
                    </a:prstGeom>
                  </pic:spPr>
                </pic:pic>
              </a:graphicData>
            </a:graphic>
          </wp:anchor>
        </w:drawing>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snapToGrid w:val="0"/>
        <w:spacing w:line="600" w:lineRule="exact"/>
        <w:ind w:firstLine="640" w:firstLineChars="200"/>
        <w:outlineLvl w:val="1"/>
        <w:rPr>
          <w:rFonts w:ascii="黑体" w:hAnsi="Calibri" w:eastAsia="黑体" w:cs="Times New Roman"/>
          <w:sz w:val="32"/>
          <w:szCs w:val="32"/>
        </w:rPr>
      </w:pPr>
    </w:p>
    <w:p>
      <w:pPr>
        <w:snapToGrid w:val="0"/>
        <w:spacing w:line="600" w:lineRule="exact"/>
        <w:ind w:firstLine="640" w:firstLineChars="200"/>
        <w:outlineLvl w:val="1"/>
        <w:rPr>
          <w:rFonts w:ascii="黑体" w:hAnsi="Calibri" w:eastAsia="黑体" w:cs="Times New Roman"/>
          <w:sz w:val="32"/>
          <w:szCs w:val="32"/>
        </w:rPr>
      </w:pPr>
    </w:p>
    <w:p>
      <w:pPr>
        <w:snapToGrid w:val="0"/>
        <w:spacing w:line="600" w:lineRule="exact"/>
        <w:ind w:firstLine="640" w:firstLineChars="200"/>
        <w:outlineLvl w:val="1"/>
        <w:rPr>
          <w:rFonts w:ascii="黑体" w:hAnsi="Calibri" w:eastAsia="黑体" w:cs="Times New Roman"/>
          <w:sz w:val="32"/>
          <w:szCs w:val="32"/>
        </w:rPr>
      </w:pP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w:t>
      </w:r>
      <w:r>
        <w:rPr>
          <w:rFonts w:ascii="仿宋_GB2312" w:hAnsi="Times New Roman" w:eastAsia="仿宋_GB2312" w:cs="Wingdings"/>
          <w:sz w:val="32"/>
          <w:szCs w:val="32"/>
        </w:rPr>
        <w:t>903.52</w:t>
      </w:r>
      <w:r>
        <w:rPr>
          <w:rFonts w:hint="eastAsia" w:ascii="仿宋_GB2312" w:hAnsi="Times New Roman" w:eastAsia="仿宋_GB2312" w:cs="Wingdings"/>
          <w:sz w:val="32"/>
          <w:szCs w:val="32"/>
        </w:rPr>
        <w:t>万元，其中：基本支出</w:t>
      </w:r>
      <w:r>
        <w:rPr>
          <w:rFonts w:ascii="仿宋_GB2312" w:hAnsi="Times New Roman" w:eastAsia="仿宋_GB2312" w:cs="Wingdings"/>
          <w:sz w:val="32"/>
          <w:szCs w:val="32"/>
        </w:rPr>
        <w:t>612.54</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67.8</w:t>
      </w:r>
      <w:r>
        <w:rPr>
          <w:rFonts w:hint="eastAsia" w:ascii="仿宋_GB2312" w:hAnsi="Times New Roman" w:eastAsia="仿宋_GB2312" w:cs="Wingdings"/>
          <w:sz w:val="32"/>
          <w:szCs w:val="32"/>
        </w:rPr>
        <w:t>%；项目支出</w:t>
      </w:r>
      <w:r>
        <w:rPr>
          <w:rFonts w:ascii="仿宋_GB2312" w:hAnsi="Times New Roman" w:eastAsia="仿宋_GB2312" w:cs="Wingdings"/>
          <w:sz w:val="32"/>
          <w:szCs w:val="32"/>
        </w:rPr>
        <w:t>290.97</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32.2</w:t>
      </w:r>
      <w:r>
        <w:rPr>
          <w:rFonts w:hint="eastAsia" w:ascii="仿宋_GB2312" w:hAnsi="Times New Roman" w:eastAsia="仿宋_GB2312" w:cs="Wingdings"/>
          <w:sz w:val="32"/>
          <w:szCs w:val="32"/>
        </w:rPr>
        <w:t>%。如图所示：</w:t>
      </w:r>
    </w:p>
    <w:p>
      <w:pPr>
        <w:adjustRightInd w:val="0"/>
        <w:snapToGrid w:val="0"/>
        <w:spacing w:line="600" w:lineRule="exact"/>
        <w:ind w:firstLine="1260" w:firstLineChars="600"/>
        <w:rPr>
          <w:rFonts w:ascii="仿宋_GB2312" w:hAnsi="Times New Roman" w:eastAsia="仿宋_GB2312" w:cs="Wingdings"/>
          <w:sz w:val="32"/>
          <w:szCs w:val="32"/>
        </w:rPr>
      </w:pPr>
      <w:r>
        <w:drawing>
          <wp:anchor distT="0" distB="0" distL="114300" distR="114300" simplePos="0" relativeHeight="251669504" behindDoc="0" locked="0" layoutInCell="1" allowOverlap="1">
            <wp:simplePos x="0" y="0"/>
            <wp:positionH relativeFrom="column">
              <wp:posOffset>742950</wp:posOffset>
            </wp:positionH>
            <wp:positionV relativeFrom="paragraph">
              <wp:posOffset>161925</wp:posOffset>
            </wp:positionV>
            <wp:extent cx="4218940" cy="265684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219048" cy="2657143"/>
                    </a:xfrm>
                    <a:prstGeom prst="rect">
                      <a:avLst/>
                    </a:prstGeom>
                  </pic:spPr>
                </pic:pic>
              </a:graphicData>
            </a:graphic>
          </wp:anchor>
        </w:drawing>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ascii="仿宋_GB2312" w:hAnsi="Times New Roman" w:eastAsia="仿宋_GB2312" w:cs="Wingdings"/>
          <w:sz w:val="32"/>
          <w:szCs w:val="32"/>
        </w:rPr>
      </w:pPr>
    </w:p>
    <w:p>
      <w:pPr>
        <w:keepNext/>
        <w:keepLines/>
        <w:snapToGrid w:val="0"/>
        <w:spacing w:line="600" w:lineRule="exact"/>
        <w:outlineLvl w:val="1"/>
        <w:rPr>
          <w:rFonts w:ascii="黑体" w:hAnsi="Calibri" w:eastAsia="黑体" w:cs="Times New Roman"/>
          <w:sz w:val="32"/>
          <w:szCs w:val="32"/>
        </w:rPr>
      </w:pP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本部门2020年度财政拨款收支均为一般公共预算财政拨款，其中本年收入</w:t>
      </w:r>
      <w:r>
        <w:rPr>
          <w:rFonts w:ascii="仿宋_GB2312" w:hAnsi="Times New Roman" w:eastAsia="仿宋_GB2312" w:cs="Wingdings"/>
          <w:sz w:val="32"/>
          <w:szCs w:val="32"/>
        </w:rPr>
        <w:t>848.52</w:t>
      </w:r>
      <w:r>
        <w:rPr>
          <w:rFonts w:hint="eastAsia" w:ascii="仿宋_GB2312" w:hAnsi="Times New Roman" w:eastAsia="仿宋_GB2312" w:cs="Wingdings"/>
          <w:sz w:val="32"/>
          <w:szCs w:val="32"/>
        </w:rPr>
        <w:t>万元,比2019年度增加</w:t>
      </w:r>
      <w:r>
        <w:rPr>
          <w:rFonts w:ascii="仿宋_GB2312" w:hAnsi="Times New Roman" w:eastAsia="仿宋_GB2312" w:cs="Wingdings"/>
          <w:sz w:val="32"/>
          <w:szCs w:val="32"/>
        </w:rPr>
        <w:t>211.93</w:t>
      </w:r>
      <w:r>
        <w:rPr>
          <w:rFonts w:hint="eastAsia" w:ascii="仿宋_GB2312" w:hAnsi="Times New Roman" w:eastAsia="仿宋_GB2312" w:cs="Wingdings"/>
          <w:sz w:val="32"/>
          <w:szCs w:val="32"/>
        </w:rPr>
        <w:t>万元，增长</w:t>
      </w:r>
      <w:r>
        <w:rPr>
          <w:rFonts w:ascii="仿宋_GB2312" w:hAnsi="Times New Roman" w:eastAsia="仿宋_GB2312" w:cs="Wingdings"/>
          <w:sz w:val="32"/>
          <w:szCs w:val="32"/>
        </w:rPr>
        <w:t>33.3</w:t>
      </w:r>
      <w:r>
        <w:rPr>
          <w:rFonts w:hint="eastAsia" w:ascii="仿宋_GB2312" w:hAnsi="Times New Roman" w:eastAsia="仿宋_GB2312" w:cs="Wingdings"/>
          <w:sz w:val="32"/>
          <w:szCs w:val="32"/>
        </w:rPr>
        <w:t>%，主要是业务增加；本年支出</w:t>
      </w:r>
      <w:r>
        <w:rPr>
          <w:rFonts w:ascii="仿宋_GB2312" w:hAnsi="Times New Roman" w:eastAsia="仿宋_GB2312" w:cs="Wingdings"/>
          <w:sz w:val="32"/>
          <w:szCs w:val="32"/>
        </w:rPr>
        <w:t>903.52</w:t>
      </w:r>
      <w:r>
        <w:rPr>
          <w:rFonts w:hint="eastAsia" w:ascii="仿宋_GB2312" w:hAnsi="Times New Roman" w:eastAsia="仿宋_GB2312" w:cs="Wingdings"/>
          <w:sz w:val="32"/>
          <w:szCs w:val="32"/>
        </w:rPr>
        <w:t>万元，增加</w:t>
      </w:r>
      <w:r>
        <w:rPr>
          <w:rFonts w:ascii="仿宋_GB2312" w:hAnsi="Times New Roman" w:eastAsia="仿宋_GB2312" w:cs="Wingdings"/>
          <w:sz w:val="32"/>
          <w:szCs w:val="32"/>
        </w:rPr>
        <w:t>256.74</w:t>
      </w:r>
      <w:r>
        <w:rPr>
          <w:rFonts w:hint="eastAsia" w:ascii="仿宋_GB2312" w:hAnsi="Times New Roman" w:eastAsia="仿宋_GB2312" w:cs="Wingdings"/>
          <w:sz w:val="32"/>
          <w:szCs w:val="32"/>
        </w:rPr>
        <w:t>万元，增长3</w:t>
      </w:r>
      <w:r>
        <w:rPr>
          <w:rFonts w:ascii="仿宋_GB2312" w:hAnsi="Times New Roman" w:eastAsia="仿宋_GB2312" w:cs="Wingdings"/>
          <w:sz w:val="32"/>
          <w:szCs w:val="32"/>
        </w:rPr>
        <w:t>9.7</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办案业务增加及新增政治监督平台建设经费等</w:t>
      </w:r>
      <w:r>
        <w:rPr>
          <w:rFonts w:hint="eastAsia" w:ascii="仿宋_GB2312" w:hAnsi="Times New Roman" w:eastAsia="仿宋_GB2312" w:cs="Wingdings"/>
          <w:sz w:val="32"/>
          <w:szCs w:val="32"/>
        </w:rPr>
        <w:t>。</w:t>
      </w: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本部门2020年度一般公共预算财政拨款收入</w:t>
      </w:r>
      <w:r>
        <w:rPr>
          <w:rFonts w:ascii="仿宋_GB2312" w:hAnsi="Times New Roman" w:eastAsia="仿宋_GB2312" w:cs="Wingdings"/>
          <w:sz w:val="32"/>
          <w:szCs w:val="32"/>
        </w:rPr>
        <w:t>848.52</w:t>
      </w:r>
      <w:r>
        <w:rPr>
          <w:rFonts w:hint="eastAsia" w:ascii="仿宋_GB2312" w:hAnsi="Times New Roman" w:eastAsia="仿宋_GB2312" w:cs="Wingdings"/>
          <w:sz w:val="32"/>
          <w:szCs w:val="32"/>
        </w:rPr>
        <w:t>万元，完成年初预算的</w:t>
      </w:r>
      <w:r>
        <w:rPr>
          <w:rFonts w:ascii="仿宋_GB2312" w:hAnsi="Times New Roman" w:eastAsia="仿宋_GB2312" w:cs="Wingdings"/>
          <w:sz w:val="32"/>
          <w:szCs w:val="32"/>
        </w:rPr>
        <w:t>157.1</w:t>
      </w:r>
      <w:r>
        <w:rPr>
          <w:rFonts w:hint="eastAsia" w:ascii="仿宋_GB2312" w:hAnsi="Times New Roman" w:eastAsia="仿宋_GB2312" w:cs="Wingdings"/>
          <w:sz w:val="32"/>
          <w:szCs w:val="32"/>
        </w:rPr>
        <w:t>%,比年初预算增加</w:t>
      </w:r>
      <w:r>
        <w:rPr>
          <w:rFonts w:ascii="仿宋_GB2312" w:hAnsi="Times New Roman" w:eastAsia="仿宋_GB2312" w:cs="Wingdings"/>
          <w:sz w:val="32"/>
          <w:szCs w:val="32"/>
        </w:rPr>
        <w:t>308.35</w:t>
      </w:r>
      <w:r>
        <w:rPr>
          <w:rFonts w:hint="eastAsia" w:ascii="仿宋_GB2312" w:hAnsi="Times New Roman" w:eastAsia="仿宋_GB2312" w:cs="Wingdings"/>
          <w:sz w:val="32"/>
          <w:szCs w:val="32"/>
        </w:rPr>
        <w:t>万元，决算数大于预算数主要原因是</w:t>
      </w:r>
      <w:r>
        <w:rPr>
          <w:rFonts w:hint="eastAsia" w:ascii="仿宋_GB2312" w:hAnsi="Times New Roman" w:eastAsia="仿宋_GB2312" w:cs="Wingdings"/>
          <w:sz w:val="32"/>
          <w:szCs w:val="32"/>
          <w:lang w:eastAsia="zh-CN"/>
        </w:rPr>
        <w:t>办案业务增加及新增政治监督平台建设经费等</w:t>
      </w:r>
      <w:r>
        <w:rPr>
          <w:rFonts w:hint="eastAsia" w:ascii="仿宋_GB2312" w:hAnsi="Times New Roman" w:eastAsia="仿宋_GB2312" w:cs="Wingdings"/>
          <w:sz w:val="32"/>
          <w:szCs w:val="32"/>
        </w:rPr>
        <w:t>；本年支出</w:t>
      </w:r>
      <w:r>
        <w:rPr>
          <w:rFonts w:ascii="仿宋_GB2312" w:hAnsi="Times New Roman" w:eastAsia="仿宋_GB2312" w:cs="Wingdings"/>
          <w:sz w:val="32"/>
          <w:szCs w:val="32"/>
        </w:rPr>
        <w:t>848.52</w:t>
      </w:r>
      <w:r>
        <w:rPr>
          <w:rFonts w:hint="eastAsia" w:ascii="仿宋_GB2312" w:hAnsi="Times New Roman" w:eastAsia="仿宋_GB2312" w:cs="Wingdings"/>
          <w:sz w:val="32"/>
          <w:szCs w:val="32"/>
        </w:rPr>
        <w:t>万元，完成年初预算的</w:t>
      </w:r>
      <w:r>
        <w:rPr>
          <w:rFonts w:ascii="仿宋_GB2312" w:hAnsi="Times New Roman" w:eastAsia="仿宋_GB2312" w:cs="Wingdings"/>
          <w:sz w:val="32"/>
          <w:szCs w:val="32"/>
        </w:rPr>
        <w:t>157.1</w:t>
      </w:r>
      <w:r>
        <w:rPr>
          <w:rFonts w:hint="eastAsia" w:ascii="仿宋_GB2312" w:hAnsi="Times New Roman" w:eastAsia="仿宋_GB2312" w:cs="Wingdings"/>
          <w:sz w:val="32"/>
          <w:szCs w:val="32"/>
        </w:rPr>
        <w:t>%,比年初预算增加</w:t>
      </w:r>
      <w:r>
        <w:rPr>
          <w:rFonts w:ascii="仿宋_GB2312" w:hAnsi="Times New Roman" w:eastAsia="仿宋_GB2312" w:cs="Wingdings"/>
          <w:sz w:val="32"/>
          <w:szCs w:val="32"/>
        </w:rPr>
        <w:t>308.35</w:t>
      </w:r>
      <w:r>
        <w:rPr>
          <w:rFonts w:hint="eastAsia" w:ascii="仿宋_GB2312" w:hAnsi="Times New Roman" w:eastAsia="仿宋_GB2312" w:cs="Wingdings"/>
          <w:sz w:val="32"/>
          <w:szCs w:val="32"/>
        </w:rPr>
        <w:t>万元，决算数大于预算数主要原因是</w:t>
      </w:r>
      <w:r>
        <w:rPr>
          <w:rFonts w:hint="eastAsia" w:ascii="仿宋_GB2312" w:hAnsi="Times New Roman" w:eastAsia="仿宋_GB2312" w:cs="Wingdings"/>
          <w:sz w:val="32"/>
          <w:szCs w:val="32"/>
          <w:lang w:eastAsia="zh-CN"/>
        </w:rPr>
        <w:t>办案业务增加及新增政治监督平台建设经费等</w:t>
      </w:r>
      <w:r>
        <w:rPr>
          <w:rFonts w:hint="eastAsia" w:ascii="仿宋_GB2312" w:hAnsi="Times New Roman" w:eastAsia="仿宋_GB2312" w:cs="Wingdings"/>
          <w:sz w:val="32"/>
          <w:szCs w:val="32"/>
        </w:rPr>
        <w:t>。</w:t>
      </w: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年度财政拨款支出</w:t>
      </w:r>
      <w:r>
        <w:rPr>
          <w:rFonts w:ascii="仿宋_GB2312" w:hAnsi="Times New Roman" w:eastAsia="仿宋_GB2312" w:cs="Wingdings"/>
          <w:sz w:val="32"/>
          <w:szCs w:val="32"/>
        </w:rPr>
        <w:t>848.52</w:t>
      </w:r>
      <w:r>
        <w:rPr>
          <w:rFonts w:hint="eastAsia" w:ascii="仿宋_GB2312" w:hAnsi="Times New Roman" w:eastAsia="仿宋_GB2312" w:cs="Wingdings"/>
          <w:sz w:val="32"/>
          <w:szCs w:val="32"/>
        </w:rPr>
        <w:t>万元，主要用于以下方面（按本部门支出的功能分类大类进行列举，可对各类支出用途进行概括说明）：比如：一般公共服务（类）支出</w:t>
      </w:r>
      <w:r>
        <w:rPr>
          <w:rFonts w:ascii="仿宋_GB2312" w:hAnsi="Times New Roman" w:eastAsia="仿宋_GB2312" w:cs="Wingdings"/>
          <w:sz w:val="32"/>
          <w:szCs w:val="32"/>
        </w:rPr>
        <w:t>697.13</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82.2</w:t>
      </w:r>
      <w:r>
        <w:rPr>
          <w:rFonts w:hint="eastAsia" w:ascii="仿宋_GB2312" w:hAnsi="Times New Roman" w:eastAsia="仿宋_GB2312" w:cs="Wingdings"/>
          <w:sz w:val="32"/>
          <w:szCs w:val="32"/>
        </w:rPr>
        <w:t xml:space="preserve">%；社会保障和就业（类）支出 </w:t>
      </w:r>
      <w:r>
        <w:rPr>
          <w:rFonts w:ascii="仿宋_GB2312" w:hAnsi="Times New Roman" w:eastAsia="仿宋_GB2312" w:cs="Wingdings"/>
          <w:sz w:val="32"/>
          <w:szCs w:val="32"/>
        </w:rPr>
        <w:t>71.15</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8.4</w:t>
      </w:r>
      <w:r>
        <w:rPr>
          <w:rFonts w:hint="eastAsia" w:ascii="仿宋_GB2312" w:hAnsi="Times New Roman" w:eastAsia="仿宋_GB2312" w:cs="Wingdings"/>
          <w:sz w:val="32"/>
          <w:szCs w:val="32"/>
        </w:rPr>
        <w:t>%；卫生健康（类）支出</w:t>
      </w:r>
      <w:r>
        <w:rPr>
          <w:rFonts w:ascii="仿宋_GB2312" w:hAnsi="Times New Roman" w:eastAsia="仿宋_GB2312" w:cs="Wingdings"/>
          <w:sz w:val="32"/>
          <w:szCs w:val="32"/>
        </w:rPr>
        <w:t>48.26</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5.7</w:t>
      </w:r>
      <w:r>
        <w:rPr>
          <w:rFonts w:hint="eastAsia" w:ascii="仿宋_GB2312" w:hAnsi="Times New Roman" w:eastAsia="仿宋_GB2312" w:cs="Wingdings"/>
          <w:sz w:val="32"/>
          <w:szCs w:val="32"/>
        </w:rPr>
        <w:t>%；住房保障（类）支出</w:t>
      </w:r>
      <w:r>
        <w:rPr>
          <w:rFonts w:ascii="仿宋_GB2312" w:hAnsi="Times New Roman" w:eastAsia="仿宋_GB2312" w:cs="Wingdings"/>
          <w:sz w:val="32"/>
          <w:szCs w:val="32"/>
        </w:rPr>
        <w:t>31.98</w:t>
      </w:r>
      <w:r>
        <w:rPr>
          <w:rFonts w:hint="eastAsia" w:ascii="仿宋_GB2312" w:hAnsi="Times New Roman" w:eastAsia="仿宋_GB2312" w:cs="Wingdings"/>
          <w:sz w:val="32"/>
          <w:szCs w:val="32"/>
        </w:rPr>
        <w:t>万元，占</w:t>
      </w:r>
      <w:r>
        <w:rPr>
          <w:rFonts w:ascii="仿宋_GB2312" w:hAnsi="Times New Roman" w:eastAsia="仿宋_GB2312" w:cs="Wingdings"/>
          <w:sz w:val="32"/>
          <w:szCs w:val="32"/>
        </w:rPr>
        <w:t>3.8</w:t>
      </w:r>
      <w:r>
        <w:rPr>
          <w:rFonts w:hint="eastAsia" w:ascii="仿宋_GB2312" w:hAnsi="Times New Roman" w:eastAsia="仿宋_GB2312" w:cs="Wingdings"/>
          <w:sz w:val="32"/>
          <w:szCs w:val="32"/>
        </w:rPr>
        <w:t>%。</w:t>
      </w:r>
    </w:p>
    <w:p>
      <w:pPr>
        <w:adjustRightInd w:val="0"/>
        <w:snapToGrid w:val="0"/>
        <w:spacing w:line="600" w:lineRule="exact"/>
        <w:rPr>
          <w:rFonts w:ascii="楷体_GB2312" w:hAnsi="Times New Roman" w:eastAsia="楷体_GB2312" w:cs="Mongolian Baiti"/>
          <w:b/>
          <w:bCs/>
          <w:sz w:val="32"/>
          <w:szCs w:val="32"/>
        </w:rPr>
      </w:pPr>
      <w:r>
        <w:drawing>
          <wp:anchor distT="0" distB="0" distL="114300" distR="114300" simplePos="0" relativeHeight="251670528" behindDoc="0" locked="0" layoutInCell="1" allowOverlap="1">
            <wp:simplePos x="0" y="0"/>
            <wp:positionH relativeFrom="column">
              <wp:posOffset>-6350</wp:posOffset>
            </wp:positionH>
            <wp:positionV relativeFrom="paragraph">
              <wp:posOffset>109220</wp:posOffset>
            </wp:positionV>
            <wp:extent cx="5615940" cy="3191510"/>
            <wp:effectExtent l="0" t="0" r="3810" b="889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15940" cy="3191510"/>
                    </a:xfrm>
                    <a:prstGeom prst="rect">
                      <a:avLst/>
                    </a:prstGeom>
                  </pic:spPr>
                </pic:pic>
              </a:graphicData>
            </a:graphic>
          </wp:anchor>
        </w:drawing>
      </w: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rPr>
          <w:rFonts w:ascii="楷体_GB2312" w:hAnsi="Times New Roman" w:eastAsia="楷体_GB2312" w:cs="Mongolian Baiti"/>
          <w:b/>
          <w:bCs/>
          <w:sz w:val="32"/>
          <w:szCs w:val="32"/>
        </w:rPr>
      </w:pPr>
    </w:p>
    <w:p>
      <w:p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2020 年度财政拨款基本支出</w:t>
      </w:r>
      <w:r>
        <w:rPr>
          <w:rFonts w:ascii="仿宋_GB2312" w:hAnsi="Times New Roman" w:eastAsia="仿宋_GB2312" w:cs="Wingdings"/>
          <w:sz w:val="32"/>
          <w:szCs w:val="32"/>
        </w:rPr>
        <w:t>612.54</w:t>
      </w:r>
      <w:r>
        <w:rPr>
          <w:rFonts w:hint="eastAsia" w:ascii="仿宋_GB2312" w:hAnsi="Times New Roman" w:eastAsia="仿宋_GB2312" w:cs="Wingdings"/>
          <w:sz w:val="32"/>
          <w:szCs w:val="32"/>
        </w:rPr>
        <w:t xml:space="preserve">万元，其中：人员经费 </w:t>
      </w:r>
      <w:r>
        <w:rPr>
          <w:rFonts w:ascii="仿宋_GB2312" w:hAnsi="Times New Roman" w:eastAsia="仿宋_GB2312" w:cs="Wingdings"/>
          <w:sz w:val="32"/>
          <w:szCs w:val="32"/>
        </w:rPr>
        <w:t>513.86</w:t>
      </w:r>
      <w:r>
        <w:rPr>
          <w:rFonts w:hint="eastAsia" w:ascii="仿宋_GB2312" w:hAnsi="Times New Roman" w:eastAsia="仿宋_GB2312" w:cs="Wingdings"/>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ascii="仿宋_GB2312" w:hAnsi="Times New Roman" w:eastAsia="仿宋_GB2312" w:cs="Wingdings"/>
          <w:sz w:val="32"/>
          <w:szCs w:val="32"/>
        </w:rPr>
        <w:t>98.68</w:t>
      </w:r>
      <w:r>
        <w:rPr>
          <w:rFonts w:hint="eastAsia" w:ascii="仿宋_GB2312" w:hAnsi="Times New Roman" w:eastAsia="仿宋_GB2312" w:cs="Wingdings"/>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本部门2020年度“三公”经费财政拨款支出预算为</w:t>
      </w:r>
      <w:r>
        <w:rPr>
          <w:rFonts w:ascii="仿宋_GB2312" w:hAnsi="Times New Roman" w:eastAsia="仿宋_GB2312" w:cs="Wingdings"/>
          <w:sz w:val="32"/>
          <w:szCs w:val="32"/>
        </w:rPr>
        <w:t>10.50</w:t>
      </w:r>
      <w:r>
        <w:rPr>
          <w:rFonts w:hint="eastAsia" w:ascii="仿宋_GB2312" w:hAnsi="Times New Roman" w:eastAsia="仿宋_GB2312" w:cs="Wingdings"/>
          <w:sz w:val="32"/>
          <w:szCs w:val="32"/>
        </w:rPr>
        <w:t>万元，支出决算为</w:t>
      </w:r>
      <w:r>
        <w:rPr>
          <w:rFonts w:ascii="仿宋_GB2312" w:hAnsi="Times New Roman" w:eastAsia="仿宋_GB2312" w:cs="Wingdings"/>
          <w:sz w:val="32"/>
          <w:szCs w:val="32"/>
        </w:rPr>
        <w:t>10.39</w:t>
      </w:r>
      <w:r>
        <w:rPr>
          <w:rFonts w:hint="eastAsia" w:ascii="仿宋_GB2312" w:hAnsi="Times New Roman" w:eastAsia="仿宋_GB2312" w:cs="Wingdings"/>
          <w:sz w:val="32"/>
          <w:szCs w:val="32"/>
        </w:rPr>
        <w:t>元，完成预算的</w:t>
      </w:r>
      <w:r>
        <w:rPr>
          <w:rFonts w:ascii="仿宋_GB2312" w:hAnsi="Times New Roman" w:eastAsia="仿宋_GB2312" w:cs="Wingdings"/>
          <w:sz w:val="32"/>
          <w:szCs w:val="32"/>
        </w:rPr>
        <w:t>99.0</w:t>
      </w:r>
      <w:r>
        <w:rPr>
          <w:rFonts w:hint="eastAsia" w:ascii="仿宋_GB2312" w:hAnsi="Times New Roman" w:eastAsia="仿宋_GB2312" w:cs="Wingdings"/>
          <w:sz w:val="32"/>
          <w:szCs w:val="32"/>
        </w:rPr>
        <w:t>%,较预算减少0</w:t>
      </w:r>
      <w:r>
        <w:rPr>
          <w:rFonts w:ascii="仿宋_GB2312" w:hAnsi="Times New Roman" w:eastAsia="仿宋_GB2312" w:cs="Wingdings"/>
          <w:sz w:val="32"/>
          <w:szCs w:val="32"/>
        </w:rPr>
        <w:t>.11</w:t>
      </w:r>
      <w:r>
        <w:rPr>
          <w:rFonts w:hint="eastAsia" w:ascii="仿宋_GB2312" w:hAnsi="Times New Roman" w:eastAsia="仿宋_GB2312" w:cs="Wingdings"/>
          <w:sz w:val="32"/>
          <w:szCs w:val="32"/>
        </w:rPr>
        <w:t>万元，降低1</w:t>
      </w:r>
      <w:r>
        <w:rPr>
          <w:rFonts w:ascii="仿宋_GB2312" w:hAnsi="Times New Roman" w:eastAsia="仿宋_GB2312" w:cs="Wingdings"/>
          <w:sz w:val="32"/>
          <w:szCs w:val="32"/>
        </w:rPr>
        <w:t>.0</w:t>
      </w:r>
      <w:r>
        <w:rPr>
          <w:rFonts w:hint="eastAsia" w:ascii="仿宋_GB2312" w:hAnsi="Times New Roman" w:eastAsia="仿宋_GB2312" w:cs="Wingdings"/>
          <w:sz w:val="32"/>
          <w:szCs w:val="32"/>
        </w:rPr>
        <w:t>%，主要是压缩经费；较2019年度减少6</w:t>
      </w:r>
      <w:r>
        <w:rPr>
          <w:rFonts w:ascii="仿宋_GB2312" w:hAnsi="Times New Roman" w:eastAsia="仿宋_GB2312" w:cs="Wingdings"/>
          <w:sz w:val="32"/>
          <w:szCs w:val="32"/>
        </w:rPr>
        <w:t>.68</w:t>
      </w:r>
      <w:r>
        <w:rPr>
          <w:rFonts w:hint="eastAsia" w:ascii="仿宋_GB2312" w:hAnsi="Times New Roman" w:eastAsia="仿宋_GB2312" w:cs="Wingdings"/>
          <w:sz w:val="32"/>
          <w:szCs w:val="32"/>
        </w:rPr>
        <w:t>万元，降低3</w:t>
      </w:r>
      <w:r>
        <w:rPr>
          <w:rFonts w:ascii="仿宋_GB2312" w:hAnsi="Times New Roman" w:eastAsia="仿宋_GB2312" w:cs="Wingdings"/>
          <w:sz w:val="32"/>
          <w:szCs w:val="32"/>
        </w:rPr>
        <w:t>9.12</w:t>
      </w:r>
      <w:r>
        <w:rPr>
          <w:rFonts w:hint="eastAsia" w:ascii="仿宋_GB2312" w:hAnsi="Times New Roman" w:eastAsia="仿宋_GB2312" w:cs="Wingdings"/>
          <w:sz w:val="32"/>
          <w:szCs w:val="32"/>
        </w:rPr>
        <w:t>%，主要是压缩经费。</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ascii="仿宋_GB2312" w:hAnsi="宋体" w:eastAsia="仿宋_GB2312" w:cs="Times New Roman"/>
          <w:color w:val="000000"/>
          <w:kern w:val="0"/>
          <w:sz w:val="32"/>
          <w:szCs w:val="32"/>
        </w:rPr>
      </w:pPr>
      <w:r>
        <w:rPr>
          <w:rFonts w:hint="eastAsia" w:ascii="楷体_GB2312" w:hAnsi="Times New Roman" w:eastAsia="楷体_GB2312" w:cs="Mongolian Baiti"/>
          <w:b/>
          <w:bCs/>
          <w:sz w:val="32"/>
          <w:szCs w:val="32"/>
        </w:rPr>
        <w:t>1.因公出国（境）费。</w:t>
      </w:r>
      <w:r>
        <w:rPr>
          <w:rFonts w:hint="eastAsia" w:ascii="仿宋_GB2312" w:hAnsi="仿宋_GB2312" w:eastAsia="仿宋_GB2312" w:cs="仿宋_GB2312"/>
          <w:sz w:val="32"/>
          <w:szCs w:val="32"/>
        </w:rPr>
        <w:t>本部门</w:t>
      </w:r>
      <w:r>
        <w:rPr>
          <w:rFonts w:ascii="仿宋_GB2312" w:hAnsi="宋体" w:eastAsia="仿宋_GB2312" w:cs="Times New Roman"/>
          <w:color w:val="000000"/>
          <w:kern w:val="0"/>
          <w:sz w:val="32"/>
          <w:szCs w:val="32"/>
        </w:rPr>
        <w:t>2020年度</w:t>
      </w:r>
      <w:r>
        <w:rPr>
          <w:rFonts w:hint="eastAsia" w:ascii="仿宋_GB2312" w:hAnsi="宋体" w:eastAsia="仿宋_GB2312" w:cs="Times New Roman"/>
          <w:color w:val="000000"/>
          <w:kern w:val="0"/>
          <w:sz w:val="32"/>
          <w:szCs w:val="32"/>
          <w:lang w:eastAsia="zh-CN"/>
        </w:rPr>
        <w:t>无</w:t>
      </w:r>
      <w:r>
        <w:rPr>
          <w:rFonts w:ascii="仿宋_GB2312" w:hAnsi="宋体" w:eastAsia="仿宋_GB2312" w:cs="Times New Roman"/>
          <w:color w:val="000000"/>
          <w:kern w:val="0"/>
          <w:sz w:val="32"/>
          <w:szCs w:val="32"/>
        </w:rPr>
        <w:t>因公出国（境）费支出。因公出国（境）费支出</w:t>
      </w:r>
      <w:r>
        <w:rPr>
          <w:rFonts w:hint="eastAsia" w:ascii="仿宋_GB2312" w:hAnsi="宋体" w:eastAsia="仿宋_GB2312" w:cs="Times New Roman"/>
          <w:color w:val="000000"/>
          <w:kern w:val="0"/>
          <w:sz w:val="32"/>
          <w:szCs w:val="32"/>
        </w:rPr>
        <w:t>，</w:t>
      </w:r>
      <w:r>
        <w:rPr>
          <w:rFonts w:ascii="仿宋_GB2312" w:hAnsi="宋体" w:eastAsia="仿宋_GB2312" w:cs="Times New Roman"/>
          <w:color w:val="000000"/>
          <w:kern w:val="0"/>
          <w:sz w:val="32"/>
          <w:szCs w:val="32"/>
        </w:rPr>
        <w:t>与预算相比持平；与</w:t>
      </w:r>
      <w:r>
        <w:rPr>
          <w:rFonts w:hint="eastAsia" w:ascii="仿宋_GB2312" w:hAnsi="宋体" w:eastAsia="仿宋_GB2312" w:cs="Times New Roman"/>
          <w:color w:val="000000"/>
          <w:kern w:val="0"/>
          <w:sz w:val="32"/>
          <w:szCs w:val="32"/>
          <w:lang w:val="en-US" w:eastAsia="zh-CN"/>
        </w:rPr>
        <w:t>2019年预算支出</w:t>
      </w:r>
      <w:r>
        <w:rPr>
          <w:rFonts w:ascii="仿宋_GB2312" w:hAnsi="宋体" w:eastAsia="仿宋_GB2312" w:cs="Times New Roman"/>
          <w:color w:val="000000"/>
          <w:kern w:val="0"/>
          <w:sz w:val="32"/>
          <w:szCs w:val="32"/>
        </w:rPr>
        <w:t>持平。</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2.公务用车购置及运行维护费。</w:t>
      </w:r>
      <w:r>
        <w:rPr>
          <w:rFonts w:hint="eastAsia" w:ascii="仿宋_GB2312" w:hAnsi="仿宋_GB2312" w:eastAsia="仿宋_GB2312" w:cs="仿宋_GB2312"/>
          <w:sz w:val="32"/>
          <w:szCs w:val="32"/>
        </w:rPr>
        <w:t>本部门2020年公务用车购置及运行维护费支1</w:t>
      </w:r>
      <w:r>
        <w:rPr>
          <w:rFonts w:ascii="仿宋_GB2312" w:hAnsi="仿宋_GB2312" w:eastAsia="仿宋_GB2312" w:cs="仿宋_GB2312"/>
          <w:sz w:val="32"/>
          <w:szCs w:val="32"/>
        </w:rPr>
        <w:t>0.39</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99.0</w:t>
      </w:r>
      <w:r>
        <w:rPr>
          <w:rFonts w:hint="eastAsia" w:ascii="仿宋_GB2312" w:hAnsi="仿宋_GB2312" w:eastAsia="仿宋_GB2312" w:cs="仿宋_GB2312"/>
          <w:sz w:val="32"/>
          <w:szCs w:val="32"/>
        </w:rPr>
        <w:t>%，</w:t>
      </w:r>
      <w:r>
        <w:rPr>
          <w:rFonts w:hint="eastAsia" w:ascii="仿宋_GB2312" w:hAnsi="Times New Roman" w:eastAsia="仿宋_GB2312" w:cs="Wingdings"/>
          <w:sz w:val="32"/>
          <w:szCs w:val="32"/>
        </w:rPr>
        <w:t>较预算减少0</w:t>
      </w:r>
      <w:r>
        <w:rPr>
          <w:rFonts w:ascii="仿宋_GB2312" w:hAnsi="Times New Roman" w:eastAsia="仿宋_GB2312" w:cs="Wingdings"/>
          <w:sz w:val="32"/>
          <w:szCs w:val="32"/>
        </w:rPr>
        <w:t>.11</w:t>
      </w:r>
      <w:r>
        <w:rPr>
          <w:rFonts w:hint="eastAsia" w:ascii="仿宋_GB2312" w:hAnsi="Times New Roman" w:eastAsia="仿宋_GB2312" w:cs="Wingdings"/>
          <w:sz w:val="32"/>
          <w:szCs w:val="32"/>
        </w:rPr>
        <w:t>万元，降低1</w:t>
      </w:r>
      <w:r>
        <w:rPr>
          <w:rFonts w:ascii="仿宋_GB2312" w:hAnsi="Times New Roman" w:eastAsia="仿宋_GB2312" w:cs="Wingdings"/>
          <w:sz w:val="32"/>
          <w:szCs w:val="32"/>
        </w:rPr>
        <w:t>.0</w:t>
      </w:r>
      <w:r>
        <w:rPr>
          <w:rFonts w:hint="eastAsia" w:ascii="仿宋_GB2312" w:hAnsi="Times New Roman" w:eastAsia="仿宋_GB2312" w:cs="Wingdings"/>
          <w:sz w:val="32"/>
          <w:szCs w:val="32"/>
        </w:rPr>
        <w:t>%,主要是压缩经费；较上年减少6</w:t>
      </w:r>
      <w:r>
        <w:rPr>
          <w:rFonts w:ascii="仿宋_GB2312" w:hAnsi="Times New Roman" w:eastAsia="仿宋_GB2312" w:cs="Wingdings"/>
          <w:sz w:val="32"/>
          <w:szCs w:val="32"/>
        </w:rPr>
        <w:t>.68</w:t>
      </w:r>
      <w:r>
        <w:rPr>
          <w:rFonts w:hint="eastAsia" w:ascii="仿宋_GB2312" w:hAnsi="Times New Roman" w:eastAsia="仿宋_GB2312" w:cs="Wingdings"/>
          <w:sz w:val="32"/>
          <w:szCs w:val="32"/>
        </w:rPr>
        <w:t>万元，降低3</w:t>
      </w:r>
      <w:r>
        <w:rPr>
          <w:rFonts w:ascii="仿宋_GB2312" w:hAnsi="Times New Roman" w:eastAsia="仿宋_GB2312" w:cs="Wingdings"/>
          <w:sz w:val="32"/>
          <w:szCs w:val="32"/>
        </w:rPr>
        <w:t>9.12</w:t>
      </w:r>
      <w:r>
        <w:rPr>
          <w:rFonts w:hint="eastAsia" w:ascii="仿宋_GB2312" w:hAnsi="Times New Roman" w:eastAsia="仿宋_GB2312" w:cs="Wingdings"/>
          <w:sz w:val="32"/>
          <w:szCs w:val="32"/>
        </w:rPr>
        <w:t>%,主要是压缩经费。</w:t>
      </w: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w:t>
      </w:r>
      <w:r>
        <w:rPr>
          <w:rFonts w:hint="eastAsia" w:ascii="仿宋_GB2312" w:hAnsi="Times New Roman" w:eastAsia="仿宋_GB2312" w:cs="Wingdings"/>
          <w:sz w:val="32"/>
          <w:szCs w:val="32"/>
          <w:lang w:eastAsia="zh-CN"/>
        </w:rPr>
        <w:t>无</w:t>
      </w:r>
      <w:r>
        <w:rPr>
          <w:rFonts w:hint="eastAsia" w:ascii="仿宋_GB2312" w:hAnsi="Times New Roman" w:eastAsia="仿宋_GB2312" w:cs="Wingdings"/>
          <w:sz w:val="32"/>
          <w:szCs w:val="32"/>
        </w:rPr>
        <w:t>“公务用车购置”经费支出。公务用车购置费支出</w:t>
      </w:r>
      <w:r>
        <w:rPr>
          <w:rFonts w:ascii="仿宋_GB2312" w:hAnsi="宋体" w:eastAsia="仿宋_GB2312" w:cs="Times New Roman"/>
          <w:color w:val="000000"/>
          <w:kern w:val="0"/>
          <w:sz w:val="32"/>
          <w:szCs w:val="32"/>
        </w:rPr>
        <w:t>与预算持平</w:t>
      </w:r>
      <w:r>
        <w:rPr>
          <w:rFonts w:hint="eastAsia" w:ascii="仿宋_GB2312" w:hAnsi="Times New Roman" w:eastAsia="仿宋_GB2312" w:cs="Wingdings"/>
          <w:sz w:val="32"/>
          <w:szCs w:val="32"/>
        </w:rPr>
        <w:t>；</w:t>
      </w:r>
      <w:r>
        <w:rPr>
          <w:rFonts w:ascii="仿宋_GB2312" w:hAnsi="宋体" w:eastAsia="仿宋_GB2312" w:cs="Times New Roman"/>
          <w:color w:val="000000"/>
          <w:kern w:val="0"/>
          <w:sz w:val="32"/>
          <w:szCs w:val="32"/>
        </w:rPr>
        <w:t>与</w:t>
      </w:r>
      <w:r>
        <w:rPr>
          <w:rFonts w:hint="eastAsia" w:ascii="仿宋_GB2312" w:hAnsi="宋体" w:eastAsia="仿宋_GB2312" w:cs="Times New Roman"/>
          <w:color w:val="000000"/>
          <w:kern w:val="0"/>
          <w:sz w:val="32"/>
          <w:szCs w:val="32"/>
          <w:lang w:val="en-US" w:eastAsia="zh-CN"/>
        </w:rPr>
        <w:t>2019年预算支出</w:t>
      </w:r>
      <w:r>
        <w:rPr>
          <w:rFonts w:ascii="仿宋_GB2312" w:hAnsi="宋体" w:eastAsia="仿宋_GB2312" w:cs="Times New Roman"/>
          <w:color w:val="000000"/>
          <w:kern w:val="0"/>
          <w:sz w:val="32"/>
          <w:szCs w:val="32"/>
        </w:rPr>
        <w:t>持平。</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ascii="仿宋_GB2312" w:hAnsi="Times New Roman" w:eastAsia="仿宋_GB2312" w:cs="Wingdings"/>
          <w:sz w:val="32"/>
          <w:szCs w:val="32"/>
        </w:rPr>
        <w:t>6</w:t>
      </w:r>
      <w:r>
        <w:rPr>
          <w:rFonts w:hint="eastAsia" w:ascii="仿宋_GB2312" w:hAnsi="Times New Roman" w:eastAsia="仿宋_GB2312" w:cs="Wingdings"/>
          <w:sz w:val="32"/>
          <w:szCs w:val="32"/>
        </w:rPr>
        <w:t>辆,发生运行维护费支出</w:t>
      </w:r>
      <w:r>
        <w:rPr>
          <w:rFonts w:ascii="仿宋_GB2312" w:hAnsi="Times New Roman" w:eastAsia="仿宋_GB2312" w:cs="Wingdings"/>
          <w:sz w:val="32"/>
          <w:szCs w:val="32"/>
        </w:rPr>
        <w:t>10.39</w:t>
      </w:r>
      <w:r>
        <w:rPr>
          <w:rFonts w:hint="eastAsia" w:ascii="仿宋_GB2312" w:hAnsi="Times New Roman" w:eastAsia="仿宋_GB2312" w:cs="Wingdings"/>
          <w:sz w:val="32"/>
          <w:szCs w:val="32"/>
        </w:rPr>
        <w:t>万元。公车运行维护费支出较预算减少0</w:t>
      </w:r>
      <w:r>
        <w:rPr>
          <w:rFonts w:ascii="仿宋_GB2312" w:hAnsi="Times New Roman" w:eastAsia="仿宋_GB2312" w:cs="Wingdings"/>
          <w:sz w:val="32"/>
          <w:szCs w:val="32"/>
        </w:rPr>
        <w:t>.11</w:t>
      </w:r>
      <w:r>
        <w:rPr>
          <w:rFonts w:hint="eastAsia" w:ascii="仿宋_GB2312" w:hAnsi="Times New Roman" w:eastAsia="仿宋_GB2312" w:cs="Wingdings"/>
          <w:sz w:val="32"/>
          <w:szCs w:val="32"/>
        </w:rPr>
        <w:t>万元，降低</w:t>
      </w:r>
      <w:r>
        <w:rPr>
          <w:rFonts w:ascii="仿宋_GB2312" w:hAnsi="Times New Roman" w:eastAsia="仿宋_GB2312" w:cs="Wingdings"/>
          <w:sz w:val="32"/>
          <w:szCs w:val="32"/>
        </w:rPr>
        <w:t>1.0</w:t>
      </w:r>
      <w:r>
        <w:rPr>
          <w:rFonts w:hint="eastAsia" w:ascii="仿宋_GB2312" w:hAnsi="Times New Roman" w:eastAsia="仿宋_GB2312" w:cs="Wingdings"/>
          <w:sz w:val="32"/>
          <w:szCs w:val="32"/>
        </w:rPr>
        <w:t>%,主要是压缩经费；较上年增加减少6</w:t>
      </w:r>
      <w:r>
        <w:rPr>
          <w:rFonts w:ascii="仿宋_GB2312" w:hAnsi="Times New Roman" w:eastAsia="仿宋_GB2312" w:cs="Wingdings"/>
          <w:sz w:val="32"/>
          <w:szCs w:val="32"/>
        </w:rPr>
        <w:t>.68</w:t>
      </w:r>
      <w:r>
        <w:rPr>
          <w:rFonts w:hint="eastAsia" w:ascii="仿宋_GB2312" w:hAnsi="Times New Roman" w:eastAsia="仿宋_GB2312" w:cs="Wingdings"/>
          <w:sz w:val="32"/>
          <w:szCs w:val="32"/>
        </w:rPr>
        <w:t>万元，降低3</w:t>
      </w:r>
      <w:r>
        <w:rPr>
          <w:rFonts w:ascii="仿宋_GB2312" w:hAnsi="Times New Roman" w:eastAsia="仿宋_GB2312" w:cs="Wingdings"/>
          <w:sz w:val="32"/>
          <w:szCs w:val="32"/>
        </w:rPr>
        <w:t>9.12</w:t>
      </w:r>
      <w:r>
        <w:rPr>
          <w:rFonts w:hint="eastAsia" w:ascii="仿宋_GB2312" w:hAnsi="Times New Roman" w:eastAsia="仿宋_GB2312" w:cs="Wingdings"/>
          <w:sz w:val="32"/>
          <w:szCs w:val="32"/>
        </w:rPr>
        <w:t>%，主要是压缩经费。</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楷体_GB2312" w:hAnsi="Times New Roman" w:eastAsia="楷体_GB2312" w:cs="Mongolian Baiti"/>
          <w:b/>
          <w:bCs/>
          <w:sz w:val="32"/>
          <w:szCs w:val="32"/>
        </w:rPr>
        <w:t>3.公务接待费。</w:t>
      </w:r>
      <w:r>
        <w:rPr>
          <w:rFonts w:hint="eastAsia" w:ascii="仿宋_GB2312" w:hAnsi="仿宋_GB2312" w:eastAsia="仿宋_GB2312" w:cs="仿宋_GB2312"/>
          <w:sz w:val="32"/>
          <w:szCs w:val="32"/>
        </w:rPr>
        <w:t>本部门</w:t>
      </w:r>
      <w:r>
        <w:rPr>
          <w:rFonts w:hint="eastAsia" w:ascii="仿宋_GB2312" w:hAnsi="宋体" w:eastAsia="仿宋_GB2312" w:cs="Times New Roman"/>
          <w:color w:val="000000"/>
          <w:kern w:val="0"/>
          <w:sz w:val="32"/>
          <w:szCs w:val="32"/>
        </w:rPr>
        <w:t>2020年</w:t>
      </w:r>
      <w:r>
        <w:rPr>
          <w:rFonts w:hint="eastAsia" w:ascii="仿宋_GB2312" w:hAnsi="宋体" w:eastAsia="仿宋_GB2312" w:cs="Times New Roman"/>
          <w:color w:val="000000"/>
          <w:kern w:val="0"/>
          <w:sz w:val="32"/>
          <w:szCs w:val="32"/>
          <w:lang w:eastAsia="zh-CN"/>
        </w:rPr>
        <w:t>无</w:t>
      </w:r>
      <w:r>
        <w:rPr>
          <w:rFonts w:hint="eastAsia" w:ascii="仿宋_GB2312" w:hAnsi="宋体" w:eastAsia="仿宋_GB2312" w:cs="Times New Roman"/>
          <w:color w:val="000000"/>
          <w:kern w:val="0"/>
          <w:sz w:val="32"/>
          <w:szCs w:val="32"/>
        </w:rPr>
        <w:t>公务接待费支出，</w:t>
      </w:r>
      <w:r>
        <w:rPr>
          <w:rFonts w:ascii="仿宋_GB2312" w:hAnsi="宋体" w:eastAsia="仿宋_GB2312" w:cs="Times New Roman"/>
          <w:color w:val="000000"/>
          <w:kern w:val="0"/>
          <w:sz w:val="32"/>
          <w:szCs w:val="32"/>
        </w:rPr>
        <w:t>与预算持平</w:t>
      </w:r>
      <w:r>
        <w:rPr>
          <w:rFonts w:hint="eastAsia" w:ascii="仿宋_GB2312" w:hAnsi="宋体" w:eastAsia="仿宋_GB2312" w:cs="Times New Roman"/>
          <w:color w:val="000000"/>
          <w:kern w:val="0"/>
          <w:sz w:val="32"/>
          <w:szCs w:val="32"/>
        </w:rPr>
        <w:t>。</w:t>
      </w:r>
      <w:r>
        <w:rPr>
          <w:rFonts w:ascii="仿宋_GB2312" w:hAnsi="宋体" w:eastAsia="仿宋_GB2312" w:cs="Times New Roman"/>
          <w:color w:val="000000"/>
          <w:kern w:val="0"/>
          <w:sz w:val="32"/>
          <w:szCs w:val="32"/>
        </w:rPr>
        <w:t>与</w:t>
      </w:r>
      <w:r>
        <w:rPr>
          <w:rFonts w:hint="eastAsia" w:ascii="仿宋_GB2312" w:hAnsi="宋体" w:eastAsia="仿宋_GB2312" w:cs="Times New Roman"/>
          <w:color w:val="000000"/>
          <w:kern w:val="0"/>
          <w:sz w:val="32"/>
          <w:szCs w:val="32"/>
          <w:lang w:val="en-US" w:eastAsia="zh-CN"/>
        </w:rPr>
        <w:t>2019年预算支出</w:t>
      </w:r>
      <w:r>
        <w:rPr>
          <w:rFonts w:ascii="仿宋_GB2312" w:hAnsi="宋体" w:eastAsia="仿宋_GB2312" w:cs="Times New Roman"/>
          <w:color w:val="000000"/>
          <w:kern w:val="0"/>
          <w:sz w:val="32"/>
          <w:szCs w:val="32"/>
        </w:rPr>
        <w:t>持平。</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根据预算绩效管理要求，本部门组织对2020年度项目支出全面开展绩效自评，其中，一般公共预算一级项目</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个，二级项目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290.97</w:t>
      </w:r>
      <w:r>
        <w:rPr>
          <w:rFonts w:hint="eastAsia" w:ascii="仿宋_GB2312" w:hAnsi="仿宋_GB2312" w:eastAsia="仿宋_GB2312" w:cs="仿宋_GB2312"/>
          <w:sz w:val="32"/>
          <w:szCs w:val="32"/>
        </w:rPr>
        <w:t>万元，占一般公共预算项目支出总额的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%；政府性基金预算一级项目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个，二级项目</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个,共涉及资金</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万元，占政府性基金预算项目支出总额的</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w:t>
      </w:r>
    </w:p>
    <w:p>
      <w:pPr>
        <w:adjustRightInd w:val="0"/>
        <w:snapToGrid w:val="0"/>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组织对“党风廉政建设宣传经费”“政治监督平台建设经费”等二级项目开展了部门评价，涉及一般公共预算支出</w:t>
      </w:r>
      <w:r>
        <w:rPr>
          <w:rFonts w:ascii="仿宋_GB2312" w:hAnsi="仿宋_GB2312" w:eastAsia="仿宋_GB2312" w:cs="仿宋_GB2312"/>
          <w:sz w:val="32"/>
          <w:szCs w:val="32"/>
        </w:rPr>
        <w:t>290.97</w:t>
      </w:r>
      <w:r>
        <w:rPr>
          <w:rFonts w:hint="eastAsia" w:ascii="仿宋_GB2312" w:hAnsi="仿宋_GB2312" w:eastAsia="仿宋_GB2312" w:cs="仿宋_GB2312"/>
          <w:sz w:val="32"/>
          <w:szCs w:val="32"/>
        </w:rPr>
        <w:t>万元，政府性基金预算支出</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万元。其中，对“党风廉政建设宣传经费”“政治监督平台建设经费”等项目分别委托“北戴河财政局”等第三方机构(或部门内评审机构)开展绩效评价。从评价情况来看，项目执行情况良好。</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 “党风廉政建设宣传经费”项目及“政治监督平台建设经费”项目等</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个项目绩效自评结果。</w:t>
      </w:r>
    </w:p>
    <w:p>
      <w:pPr>
        <w:numPr>
          <w:ilvl w:val="0"/>
          <w:numId w:val="2"/>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“党风廉政建设宣传经费”项目自评综述：根据年初设定的绩效目标，“党风廉政建设宣传经费”项目绩效自评得分为</w:t>
      </w:r>
      <w:r>
        <w:rPr>
          <w:rFonts w:ascii="仿宋_GB2312" w:hAnsi="仿宋_GB2312" w:eastAsia="仿宋_GB2312" w:cs="仿宋_GB2312"/>
          <w:sz w:val="32"/>
          <w:szCs w:val="32"/>
        </w:rPr>
        <w:t>98</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22.50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22.48</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99.99%</w:t>
      </w:r>
      <w:r>
        <w:rPr>
          <w:rFonts w:hint="eastAsia" w:ascii="仿宋_GB2312" w:hAnsi="仿宋_GB2312" w:eastAsia="仿宋_GB2312" w:cs="仿宋_GB2312"/>
          <w:sz w:val="32"/>
          <w:szCs w:val="32"/>
        </w:rPr>
        <w:t>。项目绩效目标完成情况：一是组织协调全区党风廉政建设和反腐败宣传教育工作；二是开展对党员、公务员的廉洁自律教育；三是开展政策理论及重大课题等调查研究工作。发现的主要问题及原因：无。下一步改进措施：组织协调全区党风廉政建设和反腐败宣传教育工作，开展对党员、公务员的廉洁自律教育,开展政策理论及重大课题等调查研究工作。</w:t>
      </w:r>
    </w:p>
    <w:tbl>
      <w:tblPr>
        <w:tblStyle w:val="5"/>
        <w:tblW w:w="5000" w:type="pct"/>
        <w:tblInd w:w="0" w:type="dxa"/>
        <w:tblLayout w:type="autofit"/>
        <w:tblCellMar>
          <w:top w:w="0" w:type="dxa"/>
          <w:left w:w="108" w:type="dxa"/>
          <w:bottom w:w="0" w:type="dxa"/>
          <w:right w:w="108" w:type="dxa"/>
        </w:tblCellMar>
      </w:tblPr>
      <w:tblGrid>
        <w:gridCol w:w="2616"/>
        <w:gridCol w:w="1251"/>
        <w:gridCol w:w="672"/>
        <w:gridCol w:w="786"/>
        <w:gridCol w:w="729"/>
        <w:gridCol w:w="659"/>
        <w:gridCol w:w="1011"/>
        <w:gridCol w:w="595"/>
        <w:gridCol w:w="741"/>
      </w:tblGrid>
      <w:tr>
        <w:tblPrEx>
          <w:tblCellMar>
            <w:top w:w="0" w:type="dxa"/>
            <w:left w:w="108" w:type="dxa"/>
            <w:bottom w:w="0" w:type="dxa"/>
            <w:right w:w="108" w:type="dxa"/>
          </w:tblCellMar>
        </w:tblPrEx>
        <w:trPr>
          <w:trHeight w:val="375" w:hRule="atLeast"/>
        </w:trPr>
        <w:tc>
          <w:tcPr>
            <w:tcW w:w="1061" w:type="pct"/>
            <w:tcBorders>
              <w:top w:val="nil"/>
              <w:left w:val="nil"/>
              <w:bottom w:val="nil"/>
              <w:right w:val="nil"/>
            </w:tcBorders>
            <w:shd w:val="clear" w:color="auto" w:fill="auto"/>
            <w:noWrap/>
            <w:vAlign w:val="bottom"/>
          </w:tcPr>
          <w:p>
            <w:pPr>
              <w:widowControl/>
              <w:jc w:val="left"/>
              <w:rPr>
                <w:rFonts w:hint="eastAsia" w:ascii="黑体" w:hAnsi="黑体" w:eastAsia="黑体" w:cs="宋体"/>
                <w:color w:val="000000"/>
                <w:kern w:val="0"/>
                <w:sz w:val="28"/>
                <w:szCs w:val="28"/>
              </w:rPr>
            </w:pPr>
          </w:p>
        </w:tc>
        <w:tc>
          <w:tcPr>
            <w:tcW w:w="795" w:type="pct"/>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28"/>
                <w:szCs w:val="28"/>
              </w:rPr>
            </w:pPr>
          </w:p>
        </w:tc>
        <w:tc>
          <w:tcPr>
            <w:tcW w:w="472"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4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07"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63"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15"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8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5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40"/>
                <w:szCs w:val="40"/>
              </w:rPr>
            </w:pPr>
            <w:r>
              <w:rPr>
                <w:rFonts w:hint="eastAsia" w:ascii="黑体" w:hAnsi="黑体" w:eastAsia="黑体" w:cs="宋体"/>
                <w:color w:val="000000"/>
                <w:kern w:val="0"/>
                <w:sz w:val="40"/>
                <w:szCs w:val="40"/>
              </w:rPr>
              <w:t>2020年度北戴河区项目支出绩效自评表</w:t>
            </w:r>
          </w:p>
        </w:tc>
      </w:tr>
      <w:tr>
        <w:tblPrEx>
          <w:tblCellMar>
            <w:top w:w="0" w:type="dxa"/>
            <w:left w:w="108" w:type="dxa"/>
            <w:bottom w:w="0" w:type="dxa"/>
            <w:right w:w="108" w:type="dxa"/>
          </w:tblCellMar>
        </w:tblPrEx>
        <w:trPr>
          <w:trHeight w:val="222" w:hRule="atLeast"/>
        </w:trPr>
        <w:tc>
          <w:tcPr>
            <w:tcW w:w="1856" w:type="pct"/>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472"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p>
        </w:tc>
        <w:tc>
          <w:tcPr>
            <w:tcW w:w="541"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07"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463"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15"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646" w:type="pct"/>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360" w:hRule="atLeast"/>
        </w:trPr>
        <w:tc>
          <w:tcPr>
            <w:tcW w:w="1061"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79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3144"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党风廉政建设宣传经费（注明是否为专项资金）</w:t>
            </w:r>
          </w:p>
        </w:tc>
      </w:tr>
      <w:tr>
        <w:tblPrEx>
          <w:tblCellMar>
            <w:top w:w="0" w:type="dxa"/>
            <w:left w:w="108" w:type="dxa"/>
            <w:bottom w:w="0" w:type="dxa"/>
            <w:right w:w="108" w:type="dxa"/>
          </w:tblCellMar>
        </w:tblPrEx>
        <w:trPr>
          <w:trHeight w:val="360" w:hRule="atLeast"/>
        </w:trPr>
        <w:tc>
          <w:tcPr>
            <w:tcW w:w="1061"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95"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1520" w:type="pct"/>
            <w:gridSpan w:val="3"/>
            <w:tcBorders>
              <w:top w:val="single" w:color="000000" w:sz="4" w:space="0"/>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3" w:type="pct"/>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实施单位</w:t>
            </w:r>
          </w:p>
        </w:tc>
        <w:tc>
          <w:tcPr>
            <w:tcW w:w="1162" w:type="pct"/>
            <w:gridSpan w:val="3"/>
            <w:tcBorders>
              <w:top w:val="single" w:color="000000" w:sz="4" w:space="0"/>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区纪委</w:t>
            </w:r>
          </w:p>
        </w:tc>
      </w:tr>
      <w:tr>
        <w:tblPrEx>
          <w:tblCellMar>
            <w:top w:w="0" w:type="dxa"/>
            <w:left w:w="108" w:type="dxa"/>
            <w:bottom w:w="0" w:type="dxa"/>
            <w:right w:w="108" w:type="dxa"/>
          </w:tblCellMar>
        </w:tblPrEx>
        <w:trPr>
          <w:trHeight w:val="270" w:hRule="atLeast"/>
        </w:trPr>
        <w:tc>
          <w:tcPr>
            <w:tcW w:w="106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795"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1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9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51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r>
      <w:tr>
        <w:tblPrEx>
          <w:tblCellMar>
            <w:top w:w="0" w:type="dxa"/>
            <w:left w:w="108" w:type="dxa"/>
            <w:bottom w:w="0" w:type="dxa"/>
            <w:right w:w="108" w:type="dxa"/>
          </w:tblCellMar>
        </w:tblPrEx>
        <w:trPr>
          <w:trHeight w:val="270" w:hRule="atLeast"/>
        </w:trPr>
        <w:tc>
          <w:tcPr>
            <w:tcW w:w="1061"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年度项目资金总额</w:t>
            </w:r>
          </w:p>
        </w:tc>
        <w:tc>
          <w:tcPr>
            <w:tcW w:w="101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22.5</w:t>
            </w:r>
          </w:p>
        </w:tc>
        <w:tc>
          <w:tcPr>
            <w:tcW w:w="9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22.48</w:t>
            </w:r>
          </w:p>
        </w:tc>
        <w:tc>
          <w:tcPr>
            <w:tcW w:w="515"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22.48</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99.99</w:t>
            </w:r>
          </w:p>
        </w:tc>
      </w:tr>
      <w:tr>
        <w:tblPrEx>
          <w:tblCellMar>
            <w:top w:w="0" w:type="dxa"/>
            <w:left w:w="108" w:type="dxa"/>
            <w:bottom w:w="0" w:type="dxa"/>
            <w:right w:w="108" w:type="dxa"/>
          </w:tblCellMar>
        </w:tblPrEx>
        <w:trPr>
          <w:trHeight w:val="282" w:hRule="atLeast"/>
        </w:trPr>
        <w:tc>
          <w:tcPr>
            <w:tcW w:w="1061"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其中：当年财政拨款</w:t>
            </w:r>
          </w:p>
        </w:tc>
        <w:tc>
          <w:tcPr>
            <w:tcW w:w="101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22.5</w:t>
            </w:r>
          </w:p>
        </w:tc>
        <w:tc>
          <w:tcPr>
            <w:tcW w:w="9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22.48</w:t>
            </w:r>
          </w:p>
        </w:tc>
        <w:tc>
          <w:tcPr>
            <w:tcW w:w="515"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22.48</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99.99</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01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9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013"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969"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70" w:hRule="atLeast"/>
        </w:trPr>
        <w:tc>
          <w:tcPr>
            <w:tcW w:w="1061"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1808"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1485" w:type="pct"/>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646" w:type="pct"/>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blPrEx>
          <w:tblCellMar>
            <w:top w:w="0" w:type="dxa"/>
            <w:left w:w="108" w:type="dxa"/>
            <w:bottom w:w="0" w:type="dxa"/>
            <w:right w:w="108" w:type="dxa"/>
          </w:tblCellMar>
        </w:tblPrEx>
        <w:trPr>
          <w:trHeight w:val="758" w:hRule="atLeast"/>
        </w:trPr>
        <w:tc>
          <w:tcPr>
            <w:tcW w:w="1061"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808" w:type="pct"/>
            <w:gridSpan w:val="3"/>
            <w:tcBorders>
              <w:top w:val="nil"/>
              <w:left w:val="nil"/>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组织协调全区党风廉政建设和反腐败宣传教育工作，开展对党员、公务员的廉洁自律教育,开展政策理论及重大课题等调查 研究工作</w:t>
            </w:r>
          </w:p>
        </w:tc>
        <w:tc>
          <w:tcPr>
            <w:tcW w:w="1485" w:type="pct"/>
            <w:gridSpan w:val="3"/>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已完成</w:t>
            </w:r>
          </w:p>
        </w:tc>
        <w:tc>
          <w:tcPr>
            <w:tcW w:w="646" w:type="pct"/>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270" w:hRule="atLeast"/>
        </w:trPr>
        <w:tc>
          <w:tcPr>
            <w:tcW w:w="10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四、年度绩效指标完成情况</w:t>
            </w:r>
          </w:p>
        </w:tc>
        <w:tc>
          <w:tcPr>
            <w:tcW w:w="79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472"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46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515"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8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35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630"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r>
              <w:rPr>
                <w:rFonts w:hint="eastAsia" w:ascii="宋体" w:hAnsi="宋体" w:eastAsia="宋体" w:cs="宋体"/>
                <w:color w:val="000000"/>
                <w:kern w:val="0"/>
                <w:sz w:val="16"/>
                <w:szCs w:val="16"/>
              </w:rPr>
              <w:t>(与绩效目标申报表一致）</w:t>
            </w:r>
          </w:p>
        </w:tc>
        <w:tc>
          <w:tcPr>
            <w:tcW w:w="463" w:type="pct"/>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(与绩效目标申报表一致）</w:t>
            </w:r>
          </w:p>
        </w:tc>
        <w:tc>
          <w:tcPr>
            <w:tcW w:w="515" w:type="pct"/>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（截止预算年度末的完成情况）</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nil"/>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培训人数</w:t>
            </w:r>
          </w:p>
        </w:tc>
        <w:tc>
          <w:tcPr>
            <w:tcW w:w="46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95</w:t>
            </w:r>
          </w:p>
        </w:tc>
        <w:tc>
          <w:tcPr>
            <w:tcW w:w="5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12</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12</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1048" w:type="pct"/>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业务功能满足率</w:t>
            </w:r>
          </w:p>
        </w:tc>
        <w:tc>
          <w:tcPr>
            <w:tcW w:w="46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1048" w:type="pct"/>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按期完成率（%）</w:t>
            </w:r>
          </w:p>
        </w:tc>
        <w:tc>
          <w:tcPr>
            <w:tcW w:w="46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12</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12</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1048" w:type="pct"/>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经费使用率(%)</w:t>
            </w:r>
          </w:p>
        </w:tc>
        <w:tc>
          <w:tcPr>
            <w:tcW w:w="463"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12</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11</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党风廉政建设宣传率</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8</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8</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社会影响力</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10</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9</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降低案件发生</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8</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8</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472"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服务对象满意度指标</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8</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8</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6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2"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8" w:type="pct"/>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63" w:type="pct"/>
            <w:tcBorders>
              <w:top w:val="nil"/>
              <w:left w:val="nil"/>
              <w:bottom w:val="nil"/>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nil"/>
              <w:left w:val="nil"/>
              <w:bottom w:val="nil"/>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nil"/>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8" w:type="pct"/>
            <w:tcBorders>
              <w:top w:val="nil"/>
              <w:left w:val="nil"/>
              <w:bottom w:val="nil"/>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49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472" w:type="pct"/>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48" w:type="pct"/>
            <w:gridSpan w:val="2"/>
            <w:tcBorders>
              <w:top w:val="single" w:color="auto" w:sz="4" w:space="0"/>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c>
          <w:tcPr>
            <w:tcW w:w="463" w:type="pct"/>
            <w:tcBorders>
              <w:top w:val="single" w:color="auto" w:sz="4" w:space="0"/>
              <w:left w:val="nil"/>
              <w:bottom w:val="nil"/>
              <w:right w:val="single" w:color="auto"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5" w:type="pct"/>
            <w:tcBorders>
              <w:top w:val="single" w:color="auto" w:sz="4" w:space="0"/>
              <w:left w:val="nil"/>
              <w:bottom w:val="nil"/>
              <w:right w:val="single" w:color="auto"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single" w:color="auto" w:sz="4" w:space="0"/>
              <w:left w:val="nil"/>
              <w:bottom w:val="nil"/>
              <w:right w:val="single" w:color="auto"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w:t>
            </w:r>
          </w:p>
        </w:tc>
        <w:tc>
          <w:tcPr>
            <w:tcW w:w="358" w:type="pct"/>
            <w:tcBorders>
              <w:top w:val="single" w:color="auto" w:sz="4" w:space="0"/>
              <w:left w:val="nil"/>
              <w:bottom w:val="nil"/>
              <w:right w:val="single" w:color="auto"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1"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总分（共计100分）</w:t>
            </w:r>
          </w:p>
        </w:tc>
        <w:tc>
          <w:tcPr>
            <w:tcW w:w="3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61"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1" w:type="pct"/>
            <w:gridSpan w:val="7"/>
            <w:tcBorders>
              <w:top w:val="single" w:color="000000" w:sz="4" w:space="0"/>
              <w:left w:val="nil"/>
              <w:bottom w:val="single" w:color="000000" w:sz="4" w:space="0"/>
              <w:right w:val="nil"/>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评价等级（优：90（含）-100分；良：80（含）-90分；中60（含）-80分；差：60分以下）</w:t>
            </w:r>
          </w:p>
        </w:tc>
        <w:tc>
          <w:tcPr>
            <w:tcW w:w="3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98</w:t>
            </w:r>
          </w:p>
        </w:tc>
      </w:tr>
      <w:tr>
        <w:tblPrEx>
          <w:tblCellMar>
            <w:top w:w="0" w:type="dxa"/>
            <w:left w:w="108" w:type="dxa"/>
            <w:bottom w:w="0" w:type="dxa"/>
            <w:right w:w="108" w:type="dxa"/>
          </w:tblCellMar>
        </w:tblPrEx>
        <w:trPr>
          <w:trHeight w:val="660" w:hRule="atLeast"/>
        </w:trPr>
        <w:tc>
          <w:tcPr>
            <w:tcW w:w="1061"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3939" w:type="pct"/>
            <w:gridSpan w:val="8"/>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(主要填写项目绩效存在问题及原因分析,下一步拟采取的纠偏措施及对策建议,项目绩效目标指标设定存在的问题及修改完善措施)</w:t>
            </w:r>
          </w:p>
        </w:tc>
      </w:tr>
      <w:tr>
        <w:tblPrEx>
          <w:tblCellMar>
            <w:top w:w="0" w:type="dxa"/>
            <w:left w:w="108" w:type="dxa"/>
            <w:bottom w:w="0" w:type="dxa"/>
            <w:right w:w="108" w:type="dxa"/>
          </w:tblCellMar>
        </w:tblPrEx>
        <w:trPr>
          <w:trHeight w:val="270" w:hRule="atLeast"/>
        </w:trPr>
        <w:tc>
          <w:tcPr>
            <w:tcW w:w="1061"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评价组人员（姓名）：苏强  周群</w:t>
            </w:r>
          </w:p>
        </w:tc>
        <w:tc>
          <w:tcPr>
            <w:tcW w:w="795"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72"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41"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7"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63"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03" w:type="pct"/>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联系电话：4186175</w:t>
            </w:r>
          </w:p>
        </w:tc>
        <w:tc>
          <w:tcPr>
            <w:tcW w:w="358"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p>
        </w:tc>
      </w:tr>
    </w:tbl>
    <w:p>
      <w:pPr>
        <w:adjustRightInd w:val="0"/>
        <w:snapToGrid w:val="0"/>
        <w:spacing w:line="600" w:lineRule="exact"/>
        <w:rPr>
          <w:rFonts w:hint="eastAsia" w:ascii="仿宋_GB2312" w:hAnsi="仿宋_GB2312" w:eastAsia="仿宋_GB2312" w:cs="仿宋_GB2312"/>
          <w:sz w:val="32"/>
          <w:szCs w:val="32"/>
        </w:rPr>
      </w:pPr>
    </w:p>
    <w:p>
      <w:pPr>
        <w:numPr>
          <w:ilvl w:val="0"/>
          <w:numId w:val="2"/>
        </w:num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“政治监督平台建设经费”项目自评综述：根据年初设定的绩效目标，“政治监督平台建设经费”项目绩效自评得分为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分（绩效自评表附后）。全年预算数为</w:t>
      </w:r>
      <w:r>
        <w:rPr>
          <w:rFonts w:ascii="仿宋_GB2312" w:hAnsi="仿宋_GB2312" w:eastAsia="仿宋_GB2312" w:cs="仿宋_GB2312"/>
          <w:sz w:val="32"/>
          <w:szCs w:val="32"/>
        </w:rPr>
        <w:t>120.00</w:t>
      </w:r>
      <w:r>
        <w:rPr>
          <w:rFonts w:hint="eastAsia" w:ascii="仿宋_GB2312" w:hAnsi="仿宋_GB2312" w:eastAsia="仿宋_GB2312" w:cs="仿宋_GB2312"/>
          <w:sz w:val="32"/>
          <w:szCs w:val="32"/>
        </w:rPr>
        <w:t>万元，执行数为</w:t>
      </w:r>
      <w:r>
        <w:rPr>
          <w:rFonts w:ascii="仿宋_GB2312" w:hAnsi="仿宋_GB2312" w:eastAsia="仿宋_GB2312" w:cs="仿宋_GB2312"/>
          <w:sz w:val="32"/>
          <w:szCs w:val="32"/>
        </w:rPr>
        <w:t>120.00</w:t>
      </w:r>
      <w:r>
        <w:rPr>
          <w:rFonts w:hint="eastAsia" w:ascii="仿宋_GB2312" w:hAnsi="仿宋_GB2312" w:eastAsia="仿宋_GB2312" w:cs="仿宋_GB2312"/>
          <w:sz w:val="32"/>
          <w:szCs w:val="32"/>
        </w:rPr>
        <w:t>万元，完成预算的</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。项目绩效目标完成情况：用于政治监督平台建设。发现的主要问题及原因：无。下一步改进措施：完善政治监督平台建设。</w:t>
      </w:r>
    </w:p>
    <w:tbl>
      <w:tblPr>
        <w:tblStyle w:val="5"/>
        <w:tblW w:w="5000" w:type="pct"/>
        <w:tblInd w:w="0" w:type="dxa"/>
        <w:tblLayout w:type="autofit"/>
        <w:tblCellMar>
          <w:top w:w="0" w:type="dxa"/>
          <w:left w:w="108" w:type="dxa"/>
          <w:bottom w:w="0" w:type="dxa"/>
          <w:right w:w="108" w:type="dxa"/>
        </w:tblCellMar>
      </w:tblPr>
      <w:tblGrid>
        <w:gridCol w:w="2616"/>
        <w:gridCol w:w="1248"/>
        <w:gridCol w:w="670"/>
        <w:gridCol w:w="783"/>
        <w:gridCol w:w="726"/>
        <w:gridCol w:w="670"/>
        <w:gridCol w:w="1010"/>
        <w:gridCol w:w="596"/>
        <w:gridCol w:w="741"/>
      </w:tblGrid>
      <w:tr>
        <w:tblPrEx>
          <w:tblCellMar>
            <w:top w:w="0" w:type="dxa"/>
            <w:left w:w="108" w:type="dxa"/>
            <w:bottom w:w="0" w:type="dxa"/>
            <w:right w:w="108" w:type="dxa"/>
          </w:tblCellMar>
        </w:tblPrEx>
        <w:trPr>
          <w:trHeight w:val="375" w:hRule="atLeast"/>
        </w:trPr>
        <w:tc>
          <w:tcPr>
            <w:tcW w:w="1059" w:type="pct"/>
            <w:tcBorders>
              <w:top w:val="nil"/>
              <w:left w:val="nil"/>
              <w:bottom w:val="nil"/>
              <w:right w:val="nil"/>
            </w:tcBorders>
            <w:shd w:val="clear" w:color="auto" w:fill="auto"/>
            <w:noWrap/>
            <w:vAlign w:val="bottom"/>
          </w:tcPr>
          <w:p>
            <w:pPr>
              <w:widowControl/>
              <w:jc w:val="left"/>
              <w:rPr>
                <w:rFonts w:hint="eastAsia" w:ascii="黑体" w:hAnsi="黑体" w:eastAsia="黑体" w:cs="宋体"/>
                <w:color w:val="000000"/>
                <w:kern w:val="0"/>
                <w:sz w:val="28"/>
                <w:szCs w:val="28"/>
              </w:rPr>
            </w:pPr>
          </w:p>
        </w:tc>
        <w:tc>
          <w:tcPr>
            <w:tcW w:w="793" w:type="pct"/>
            <w:tcBorders>
              <w:top w:val="nil"/>
              <w:left w:val="nil"/>
              <w:bottom w:val="nil"/>
              <w:right w:val="nil"/>
            </w:tcBorders>
            <w:shd w:val="clear" w:color="auto" w:fill="auto"/>
            <w:noWrap/>
            <w:vAlign w:val="center"/>
          </w:tcPr>
          <w:p>
            <w:pPr>
              <w:widowControl/>
              <w:jc w:val="left"/>
              <w:rPr>
                <w:rFonts w:hint="eastAsia" w:ascii="黑体" w:hAnsi="黑体" w:eastAsia="黑体" w:cs="宋体"/>
                <w:color w:val="000000"/>
                <w:kern w:val="0"/>
                <w:sz w:val="28"/>
                <w:szCs w:val="28"/>
              </w:rPr>
            </w:pPr>
          </w:p>
        </w:tc>
        <w:tc>
          <w:tcPr>
            <w:tcW w:w="47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4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06"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471"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514"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288"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c>
          <w:tcPr>
            <w:tcW w:w="357" w:type="pct"/>
            <w:tcBorders>
              <w:top w:val="nil"/>
              <w:left w:val="nil"/>
              <w:bottom w:val="nil"/>
              <w:right w:val="nil"/>
            </w:tcBorders>
            <w:shd w:val="clear" w:color="auto" w:fill="auto"/>
            <w:noWrap/>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10" w:hRule="atLeast"/>
        </w:trPr>
        <w:tc>
          <w:tcPr>
            <w:tcW w:w="5000" w:type="pct"/>
            <w:gridSpan w:val="9"/>
            <w:tcBorders>
              <w:top w:val="nil"/>
              <w:left w:val="nil"/>
              <w:bottom w:val="nil"/>
              <w:right w:val="nil"/>
            </w:tcBorders>
            <w:shd w:val="clear" w:color="auto" w:fill="auto"/>
            <w:noWrap/>
            <w:vAlign w:val="center"/>
          </w:tcPr>
          <w:p>
            <w:pPr>
              <w:widowControl/>
              <w:jc w:val="center"/>
              <w:rPr>
                <w:rFonts w:ascii="黑体" w:hAnsi="黑体" w:eastAsia="黑体" w:cs="宋体"/>
                <w:color w:val="000000"/>
                <w:kern w:val="0"/>
                <w:sz w:val="40"/>
                <w:szCs w:val="40"/>
              </w:rPr>
            </w:pPr>
            <w:r>
              <w:rPr>
                <w:rFonts w:hint="eastAsia" w:ascii="黑体" w:hAnsi="黑体" w:eastAsia="黑体" w:cs="宋体"/>
                <w:color w:val="000000"/>
                <w:kern w:val="0"/>
                <w:sz w:val="40"/>
                <w:szCs w:val="40"/>
              </w:rPr>
              <w:t>2020年度北戴河区项目支出绩效自评表</w:t>
            </w:r>
          </w:p>
        </w:tc>
      </w:tr>
      <w:tr>
        <w:trPr>
          <w:trHeight w:val="222" w:hRule="atLeast"/>
        </w:trPr>
        <w:tc>
          <w:tcPr>
            <w:tcW w:w="1853" w:type="pct"/>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填报单位（盖章）：</w:t>
            </w:r>
          </w:p>
        </w:tc>
        <w:tc>
          <w:tcPr>
            <w:tcW w:w="471"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p>
        </w:tc>
        <w:tc>
          <w:tcPr>
            <w:tcW w:w="541"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06"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471"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514" w:type="pct"/>
            <w:tcBorders>
              <w:top w:val="nil"/>
              <w:left w:val="nil"/>
              <w:bottom w:val="nil"/>
              <w:right w:val="nil"/>
            </w:tcBorders>
            <w:shd w:val="clear" w:color="auto" w:fill="auto"/>
            <w:noWrap/>
            <w:vAlign w:val="center"/>
          </w:tcPr>
          <w:p>
            <w:pPr>
              <w:widowControl/>
              <w:jc w:val="center"/>
              <w:rPr>
                <w:rFonts w:ascii="Times New Roman" w:hAnsi="Times New Roman" w:eastAsia="Times New Roman" w:cs="Times New Roman"/>
                <w:kern w:val="0"/>
                <w:sz w:val="20"/>
                <w:szCs w:val="20"/>
              </w:rPr>
            </w:pPr>
          </w:p>
        </w:tc>
        <w:tc>
          <w:tcPr>
            <w:tcW w:w="645" w:type="pct"/>
            <w:gridSpan w:val="2"/>
            <w:tcBorders>
              <w:top w:val="nil"/>
              <w:left w:val="nil"/>
              <w:bottom w:val="nil"/>
              <w:right w:val="nil"/>
            </w:tcBorders>
            <w:shd w:val="clear" w:color="auto" w:fill="auto"/>
            <w:noWrap/>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金额单位：万元</w:t>
            </w:r>
          </w:p>
        </w:tc>
      </w:tr>
      <w:tr>
        <w:tblPrEx>
          <w:tblCellMar>
            <w:top w:w="0" w:type="dxa"/>
            <w:left w:w="108" w:type="dxa"/>
            <w:bottom w:w="0" w:type="dxa"/>
            <w:right w:w="108" w:type="dxa"/>
          </w:tblCellMar>
        </w:tblPrEx>
        <w:trPr>
          <w:trHeight w:val="360" w:hRule="atLeast"/>
        </w:trPr>
        <w:tc>
          <w:tcPr>
            <w:tcW w:w="1059"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基本情况</w:t>
            </w:r>
          </w:p>
        </w:tc>
        <w:tc>
          <w:tcPr>
            <w:tcW w:w="79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项目名称</w:t>
            </w:r>
          </w:p>
        </w:tc>
        <w:tc>
          <w:tcPr>
            <w:tcW w:w="3147"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bookmarkStart w:id="0" w:name="_Hlk83650951"/>
            <w:r>
              <w:rPr>
                <w:rFonts w:hint="eastAsia" w:ascii="宋体" w:hAnsi="宋体" w:eastAsia="宋体" w:cs="宋体"/>
                <w:color w:val="000000"/>
                <w:kern w:val="0"/>
                <w:sz w:val="16"/>
                <w:szCs w:val="16"/>
              </w:rPr>
              <w:t>政治监督平台建设经费</w:t>
            </w:r>
            <w:bookmarkEnd w:id="0"/>
            <w:r>
              <w:rPr>
                <w:rFonts w:hint="eastAsia" w:ascii="宋体" w:hAnsi="宋体" w:eastAsia="宋体" w:cs="宋体"/>
                <w:color w:val="000000"/>
                <w:kern w:val="0"/>
                <w:sz w:val="16"/>
                <w:szCs w:val="16"/>
              </w:rPr>
              <w:t>（注明是否为专项资金）</w:t>
            </w:r>
          </w:p>
        </w:tc>
      </w:tr>
      <w:tr>
        <w:tblPrEx>
          <w:tblCellMar>
            <w:top w:w="0" w:type="dxa"/>
            <w:left w:w="108" w:type="dxa"/>
            <w:bottom w:w="0" w:type="dxa"/>
            <w:right w:w="108" w:type="dxa"/>
          </w:tblCellMar>
        </w:tblPrEx>
        <w:trPr>
          <w:trHeight w:val="360" w:hRule="atLeast"/>
        </w:trPr>
        <w:tc>
          <w:tcPr>
            <w:tcW w:w="1059" w:type="pct"/>
            <w:tcBorders>
              <w:top w:val="single" w:color="000000" w:sz="4" w:space="0"/>
              <w:left w:val="single" w:color="000000" w:sz="4" w:space="0"/>
              <w:bottom w:val="nil"/>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793"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主管部门</w:t>
            </w:r>
          </w:p>
        </w:tc>
        <w:tc>
          <w:tcPr>
            <w:tcW w:w="1517" w:type="pct"/>
            <w:gridSpan w:val="3"/>
            <w:tcBorders>
              <w:top w:val="single" w:color="000000" w:sz="4" w:space="0"/>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71" w:type="pct"/>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实施单位</w:t>
            </w:r>
          </w:p>
        </w:tc>
        <w:tc>
          <w:tcPr>
            <w:tcW w:w="1160" w:type="pct"/>
            <w:gridSpan w:val="3"/>
            <w:tcBorders>
              <w:top w:val="single" w:color="000000" w:sz="4" w:space="0"/>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区纪委</w:t>
            </w:r>
          </w:p>
        </w:tc>
      </w:tr>
      <w:tr>
        <w:trPr>
          <w:trHeight w:val="270" w:hRule="atLeast"/>
        </w:trPr>
        <w:tc>
          <w:tcPr>
            <w:tcW w:w="1059"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二、预算执行情况</w:t>
            </w:r>
          </w:p>
        </w:tc>
        <w:tc>
          <w:tcPr>
            <w:tcW w:w="793"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101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年初预算数</w:t>
            </w:r>
          </w:p>
        </w:tc>
        <w:tc>
          <w:tcPr>
            <w:tcW w:w="97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全年预算数</w:t>
            </w:r>
          </w:p>
        </w:tc>
        <w:tc>
          <w:tcPr>
            <w:tcW w:w="51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全年执行数</w:t>
            </w:r>
          </w:p>
        </w:tc>
        <w:tc>
          <w:tcPr>
            <w:tcW w:w="6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执行率（%）</w:t>
            </w:r>
          </w:p>
        </w:tc>
      </w:tr>
      <w:tr>
        <w:tblPrEx>
          <w:tblCellMar>
            <w:top w:w="0" w:type="dxa"/>
            <w:left w:w="108" w:type="dxa"/>
            <w:bottom w:w="0" w:type="dxa"/>
            <w:right w:w="108" w:type="dxa"/>
          </w:tblCellMar>
        </w:tblPrEx>
        <w:trPr>
          <w:trHeight w:val="270" w:hRule="atLeast"/>
        </w:trPr>
        <w:tc>
          <w:tcPr>
            <w:tcW w:w="1059"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年度项目资金总额</w:t>
            </w:r>
          </w:p>
        </w:tc>
        <w:tc>
          <w:tcPr>
            <w:tcW w:w="101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7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120</w:t>
            </w:r>
          </w:p>
        </w:tc>
        <w:tc>
          <w:tcPr>
            <w:tcW w:w="514"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120</w:t>
            </w:r>
          </w:p>
        </w:tc>
        <w:tc>
          <w:tcPr>
            <w:tcW w:w="6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blPrEx>
          <w:tblCellMar>
            <w:top w:w="0" w:type="dxa"/>
            <w:left w:w="108" w:type="dxa"/>
            <w:bottom w:w="0" w:type="dxa"/>
            <w:right w:w="108" w:type="dxa"/>
          </w:tblCellMar>
        </w:tblPrEx>
        <w:trPr>
          <w:trHeight w:val="282" w:hRule="atLeast"/>
        </w:trPr>
        <w:tc>
          <w:tcPr>
            <w:tcW w:w="1059"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其中：当年财政拨款</w:t>
            </w:r>
          </w:p>
        </w:tc>
        <w:tc>
          <w:tcPr>
            <w:tcW w:w="101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97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120</w:t>
            </w:r>
          </w:p>
        </w:tc>
        <w:tc>
          <w:tcPr>
            <w:tcW w:w="514"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120</w:t>
            </w:r>
          </w:p>
        </w:tc>
        <w:tc>
          <w:tcPr>
            <w:tcW w:w="6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rPr>
          <w:trHeight w:val="285" w:hRule="atLeast"/>
        </w:trPr>
        <w:tc>
          <w:tcPr>
            <w:tcW w:w="1059"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上年结转资金</w:t>
            </w:r>
          </w:p>
        </w:tc>
        <w:tc>
          <w:tcPr>
            <w:tcW w:w="101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97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tcBorders>
              <w:top w:val="nil"/>
              <w:left w:val="nil"/>
              <w:bottom w:val="single" w:color="000000" w:sz="4" w:space="0"/>
              <w:right w:val="single" w:color="000000" w:sz="4" w:space="0"/>
            </w:tcBorders>
            <w:shd w:val="clear" w:color="auto" w:fill="auto"/>
            <w:vAlign w:val="center"/>
          </w:tcPr>
          <w:p>
            <w:pPr>
              <w:widowControl/>
              <w:jc w:val="righ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xml:space="preserve">  其他资金</w:t>
            </w:r>
          </w:p>
        </w:tc>
        <w:tc>
          <w:tcPr>
            <w:tcW w:w="1011"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97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5"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rPr>
          <w:trHeight w:val="270" w:hRule="atLeast"/>
        </w:trPr>
        <w:tc>
          <w:tcPr>
            <w:tcW w:w="1059" w:type="pct"/>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三、目标完成情况</w:t>
            </w:r>
          </w:p>
        </w:tc>
        <w:tc>
          <w:tcPr>
            <w:tcW w:w="1805" w:type="pct"/>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年度预期目标</w:t>
            </w:r>
          </w:p>
        </w:tc>
        <w:tc>
          <w:tcPr>
            <w:tcW w:w="1491" w:type="pct"/>
            <w:gridSpan w:val="3"/>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具体完成情况</w:t>
            </w:r>
          </w:p>
        </w:tc>
        <w:tc>
          <w:tcPr>
            <w:tcW w:w="645" w:type="pct"/>
            <w:gridSpan w:val="2"/>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总体完成率</w:t>
            </w:r>
          </w:p>
        </w:tc>
      </w:tr>
      <w:tr>
        <w:trPr>
          <w:trHeight w:val="758" w:hRule="atLeast"/>
        </w:trPr>
        <w:tc>
          <w:tcPr>
            <w:tcW w:w="1059" w:type="pct"/>
            <w:vMerge w:val="continue"/>
            <w:tcBorders>
              <w:top w:val="single" w:color="000000" w:sz="4" w:space="0"/>
              <w:left w:val="single" w:color="000000" w:sz="4" w:space="0"/>
              <w:bottom w:val="nil"/>
              <w:right w:val="single" w:color="000000" w:sz="4" w:space="0"/>
            </w:tcBorders>
            <w:vAlign w:val="center"/>
          </w:tcPr>
          <w:p>
            <w:pPr>
              <w:widowControl/>
              <w:jc w:val="left"/>
              <w:rPr>
                <w:rFonts w:ascii="宋体" w:hAnsi="宋体" w:eastAsia="宋体" w:cs="宋体"/>
                <w:color w:val="000000"/>
                <w:kern w:val="0"/>
                <w:sz w:val="16"/>
                <w:szCs w:val="16"/>
              </w:rPr>
            </w:pPr>
          </w:p>
        </w:tc>
        <w:tc>
          <w:tcPr>
            <w:tcW w:w="1805" w:type="pct"/>
            <w:gridSpan w:val="3"/>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用于政治监督平台建设</w:t>
            </w:r>
          </w:p>
        </w:tc>
        <w:tc>
          <w:tcPr>
            <w:tcW w:w="1491" w:type="pct"/>
            <w:gridSpan w:val="3"/>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已完成</w:t>
            </w:r>
          </w:p>
        </w:tc>
        <w:tc>
          <w:tcPr>
            <w:tcW w:w="645" w:type="pct"/>
            <w:gridSpan w:val="2"/>
            <w:tcBorders>
              <w:top w:val="nil"/>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rPr>
          <w:trHeight w:val="270" w:hRule="atLeast"/>
        </w:trPr>
        <w:tc>
          <w:tcPr>
            <w:tcW w:w="10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四、年度绩效指标完成情况</w:t>
            </w:r>
          </w:p>
        </w:tc>
        <w:tc>
          <w:tcPr>
            <w:tcW w:w="793"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一级指标</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二级指标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三级指标</w:t>
            </w:r>
          </w:p>
        </w:tc>
        <w:tc>
          <w:tcPr>
            <w:tcW w:w="471"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预期指标值</w:t>
            </w:r>
          </w:p>
        </w:tc>
        <w:tc>
          <w:tcPr>
            <w:tcW w:w="514"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实际完成值</w:t>
            </w:r>
          </w:p>
        </w:tc>
        <w:tc>
          <w:tcPr>
            <w:tcW w:w="288"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分值</w:t>
            </w:r>
          </w:p>
        </w:tc>
        <w:tc>
          <w:tcPr>
            <w:tcW w:w="357" w:type="pc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自评得分</w:t>
            </w:r>
          </w:p>
        </w:tc>
      </w:tr>
      <w:tr>
        <w:tblPrEx>
          <w:tblCellMar>
            <w:top w:w="0" w:type="dxa"/>
            <w:left w:w="108" w:type="dxa"/>
            <w:bottom w:w="0" w:type="dxa"/>
            <w:right w:w="108" w:type="dxa"/>
          </w:tblCellMar>
        </w:tblPrEx>
        <w:trPr>
          <w:trHeight w:val="630"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产出指标（50）</w:t>
            </w: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数量指标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r>
              <w:rPr>
                <w:rFonts w:hint="eastAsia" w:ascii="宋体" w:hAnsi="宋体" w:eastAsia="宋体" w:cs="宋体"/>
                <w:color w:val="000000"/>
                <w:kern w:val="0"/>
                <w:sz w:val="16"/>
                <w:szCs w:val="16"/>
              </w:rPr>
              <w:t>(与绩效目标申报表一致）</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(与绩效目标申报表一致）</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（截止预算年度末的完成情况）</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加强政治监督</w:t>
            </w:r>
          </w:p>
        </w:tc>
        <w:tc>
          <w:tcPr>
            <w:tcW w:w="47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50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50</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质量指标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时效指标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成本指标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效益指标（30）</w:t>
            </w: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经济效益指标</w:t>
            </w:r>
          </w:p>
        </w:tc>
        <w:tc>
          <w:tcPr>
            <w:tcW w:w="1046" w:type="pct"/>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加强政治监督网络运用</w:t>
            </w:r>
          </w:p>
        </w:tc>
        <w:tc>
          <w:tcPr>
            <w:tcW w:w="47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30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50</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社会效益指标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生态效益指标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可持续影响指标</w:t>
            </w: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１</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restar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满意度指标（10）</w:t>
            </w:r>
          </w:p>
        </w:tc>
        <w:tc>
          <w:tcPr>
            <w:tcW w:w="471" w:type="pct"/>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满意度指标</w:t>
            </w:r>
          </w:p>
        </w:tc>
        <w:tc>
          <w:tcPr>
            <w:tcW w:w="1046" w:type="pct"/>
            <w:gridSpan w:val="2"/>
            <w:tcBorders>
              <w:top w:val="nil"/>
              <w:left w:val="nil"/>
              <w:bottom w:val="nil"/>
              <w:right w:val="nil"/>
            </w:tcBorders>
            <w:shd w:val="clear" w:color="auto" w:fill="auto"/>
            <w:vAlign w:val="center"/>
          </w:tcPr>
          <w:p>
            <w:pPr>
              <w:widowControl/>
              <w:jc w:val="left"/>
              <w:rPr>
                <w:rFonts w:hint="eastAsia" w:ascii="宋体" w:hAnsi="宋体" w:eastAsia="宋体" w:cs="宋体"/>
                <w:kern w:val="0"/>
                <w:sz w:val="18"/>
                <w:szCs w:val="18"/>
              </w:rPr>
            </w:pPr>
            <w:r>
              <w:rPr>
                <w:rFonts w:hint="eastAsia" w:ascii="宋体" w:hAnsi="宋体" w:eastAsia="宋体" w:cs="宋体"/>
                <w:kern w:val="0"/>
                <w:sz w:val="18"/>
                <w:szCs w:val="18"/>
              </w:rPr>
              <w:t>让上级党委和人民群众满意</w:t>
            </w:r>
          </w:p>
        </w:tc>
        <w:tc>
          <w:tcPr>
            <w:tcW w:w="471" w:type="pc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95</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10</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指标</w:t>
            </w:r>
            <w:r>
              <w:rPr>
                <w:rFonts w:ascii="Calibri" w:hAnsi="Calibri" w:eastAsia="宋体" w:cs="宋体"/>
                <w:color w:val="000000"/>
                <w:kern w:val="0"/>
                <w:sz w:val="16"/>
                <w:szCs w:val="16"/>
              </w:rPr>
              <w:t> </w:t>
            </w:r>
            <w:r>
              <w:rPr>
                <w:rFonts w:ascii="Arial Unicode MS" w:hAnsi="Arial Unicode MS" w:eastAsia="宋体" w:cs="宋体"/>
                <w:color w:val="000000"/>
                <w:kern w:val="0"/>
                <w:sz w:val="16"/>
                <w:szCs w:val="16"/>
              </w:rPr>
              <w:t>２</w:t>
            </w:r>
          </w:p>
        </w:tc>
        <w:tc>
          <w:tcPr>
            <w:tcW w:w="471" w:type="pct"/>
            <w:tcBorders>
              <w:top w:val="nil"/>
              <w:left w:val="nil"/>
              <w:bottom w:val="single" w:color="000000" w:sz="4" w:space="0"/>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single" w:color="000000" w:sz="4" w:space="0"/>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471" w:type="pct"/>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1046" w:type="pct"/>
            <w:gridSpan w:val="2"/>
            <w:tcBorders>
              <w:top w:val="single" w:color="000000" w:sz="4" w:space="0"/>
              <w:left w:val="nil"/>
              <w:bottom w:val="nil"/>
              <w:right w:val="single" w:color="000000"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w:t>
            </w:r>
          </w:p>
        </w:tc>
        <w:tc>
          <w:tcPr>
            <w:tcW w:w="471" w:type="pct"/>
            <w:tcBorders>
              <w:top w:val="nil"/>
              <w:left w:val="nil"/>
              <w:bottom w:val="nil"/>
              <w:right w:val="single" w:color="000000"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nil"/>
              <w:left w:val="nil"/>
              <w:bottom w:val="nil"/>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288" w:type="pct"/>
            <w:tcBorders>
              <w:top w:val="nil"/>
              <w:left w:val="nil"/>
              <w:bottom w:val="nil"/>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c>
          <w:tcPr>
            <w:tcW w:w="357" w:type="pct"/>
            <w:tcBorders>
              <w:top w:val="nil"/>
              <w:left w:val="nil"/>
              <w:bottom w:val="nil"/>
              <w:right w:val="single" w:color="000000"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49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793"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预算执行率（10）</w:t>
            </w:r>
          </w:p>
        </w:tc>
        <w:tc>
          <w:tcPr>
            <w:tcW w:w="471" w:type="pct"/>
            <w:tcBorders>
              <w:top w:val="single" w:color="auto" w:sz="4" w:space="0"/>
              <w:left w:val="nil"/>
              <w:bottom w:val="nil"/>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预算执行率</w:t>
            </w:r>
          </w:p>
        </w:tc>
        <w:tc>
          <w:tcPr>
            <w:tcW w:w="1046" w:type="pct"/>
            <w:gridSpan w:val="2"/>
            <w:tcBorders>
              <w:top w:val="single" w:color="auto" w:sz="4" w:space="0"/>
              <w:left w:val="nil"/>
              <w:bottom w:val="nil"/>
              <w:right w:val="single" w:color="000000"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71" w:type="pct"/>
            <w:tcBorders>
              <w:top w:val="single" w:color="auto" w:sz="4" w:space="0"/>
              <w:left w:val="nil"/>
              <w:bottom w:val="nil"/>
              <w:right w:val="single" w:color="auto"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c>
          <w:tcPr>
            <w:tcW w:w="514"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已完成</w:t>
            </w:r>
          </w:p>
        </w:tc>
        <w:tc>
          <w:tcPr>
            <w:tcW w:w="288" w:type="pct"/>
            <w:tcBorders>
              <w:top w:val="single" w:color="auto" w:sz="4" w:space="0"/>
              <w:left w:val="nil"/>
              <w:bottom w:val="nil"/>
              <w:right w:val="single" w:color="auto"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10</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等线" w:cs="宋体"/>
                <w:color w:val="000000"/>
                <w:kern w:val="0"/>
                <w:szCs w:val="21"/>
              </w:rPr>
            </w:pPr>
            <w:r>
              <w:rPr>
                <w:rFonts w:ascii="Calibri" w:hAnsi="Calibri" w:eastAsia="等线" w:cs="宋体"/>
                <w:color w:val="000000"/>
                <w:kern w:val="0"/>
                <w:szCs w:val="21"/>
              </w:rPr>
              <w:t>10</w:t>
            </w:r>
          </w:p>
        </w:tc>
      </w:tr>
      <w:tr>
        <w:tblPrEx>
          <w:tblCellMar>
            <w:top w:w="0" w:type="dxa"/>
            <w:left w:w="108" w:type="dxa"/>
            <w:bottom w:w="0" w:type="dxa"/>
            <w:right w:w="108" w:type="dxa"/>
          </w:tblCellMar>
        </w:tblPrEx>
        <w:trPr>
          <w:trHeight w:val="285"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3"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总分（共计100分）</w:t>
            </w:r>
          </w:p>
        </w:tc>
        <w:tc>
          <w:tcPr>
            <w:tcW w:w="357" w:type="pct"/>
            <w:tcBorders>
              <w:top w:val="nil"/>
              <w:left w:val="nil"/>
              <w:bottom w:val="single" w:color="auto" w:sz="4" w:space="0"/>
              <w:right w:val="single" w:color="auto" w:sz="4" w:space="0"/>
            </w:tcBorders>
            <w:shd w:val="clear" w:color="auto" w:fill="auto"/>
            <w:vAlign w:val="center"/>
          </w:tcPr>
          <w:p>
            <w:pPr>
              <w:widowControl/>
              <w:jc w:val="center"/>
              <w:rPr>
                <w:rFonts w:hint="eastAsia" w:ascii="Calibri" w:hAnsi="Calibri" w:eastAsia="等线" w:cs="宋体"/>
                <w:color w:val="000000"/>
                <w:kern w:val="0"/>
                <w:szCs w:val="21"/>
              </w:rPr>
            </w:pPr>
            <w:r>
              <w:rPr>
                <w:rFonts w:ascii="Calibri" w:hAnsi="Calibri" w:eastAsia="等线" w:cs="宋体"/>
                <w:color w:val="000000"/>
                <w:kern w:val="0"/>
                <w:szCs w:val="21"/>
              </w:rPr>
              <w:t>　</w:t>
            </w:r>
          </w:p>
        </w:tc>
      </w:tr>
      <w:tr>
        <w:tblPrEx>
          <w:tblCellMar>
            <w:top w:w="0" w:type="dxa"/>
            <w:left w:w="108" w:type="dxa"/>
            <w:bottom w:w="0" w:type="dxa"/>
            <w:right w:w="108" w:type="dxa"/>
          </w:tblCellMar>
        </w:tblPrEx>
        <w:trPr>
          <w:trHeight w:val="270" w:hRule="atLeast"/>
        </w:trPr>
        <w:tc>
          <w:tcPr>
            <w:tcW w:w="1059"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p>
        </w:tc>
        <w:tc>
          <w:tcPr>
            <w:tcW w:w="3583" w:type="pct"/>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评价等级（优：90（含）-100分；良：80（含）-90分；中60（含）-80分；差：60分以下）</w:t>
            </w:r>
          </w:p>
        </w:tc>
        <w:tc>
          <w:tcPr>
            <w:tcW w:w="357" w:type="pct"/>
            <w:tcBorders>
              <w:top w:val="nil"/>
              <w:left w:val="nil"/>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100</w:t>
            </w:r>
          </w:p>
        </w:tc>
      </w:tr>
      <w:tr>
        <w:trPr>
          <w:trHeight w:val="660" w:hRule="atLeast"/>
        </w:trPr>
        <w:tc>
          <w:tcPr>
            <w:tcW w:w="1059" w:type="pct"/>
            <w:tcBorders>
              <w:top w:val="nil"/>
              <w:left w:val="single" w:color="000000" w:sz="4" w:space="0"/>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五、</w:t>
            </w:r>
            <w:r>
              <w:rPr>
                <w:rFonts w:ascii="Calibri" w:hAnsi="Calibri" w:eastAsia="宋体" w:cs="宋体"/>
                <w:color w:val="000000"/>
                <w:kern w:val="0"/>
                <w:sz w:val="16"/>
                <w:szCs w:val="16"/>
              </w:rPr>
              <w:t> </w:t>
            </w:r>
            <w:r>
              <w:rPr>
                <w:rFonts w:hint="eastAsia" w:ascii="宋体" w:hAnsi="宋体" w:eastAsia="宋体" w:cs="宋体"/>
                <w:color w:val="000000"/>
                <w:kern w:val="0"/>
                <w:sz w:val="16"/>
                <w:szCs w:val="16"/>
              </w:rPr>
              <w:t>存在问题、原因及下一步整改措施</w:t>
            </w:r>
          </w:p>
        </w:tc>
        <w:tc>
          <w:tcPr>
            <w:tcW w:w="3941" w:type="pct"/>
            <w:gridSpan w:val="8"/>
            <w:tcBorders>
              <w:top w:val="nil"/>
              <w:left w:val="nil"/>
              <w:bottom w:val="single" w:color="000000"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(主要填写项目绩效存在问题及原因分析,下一步拟采取的纠偏措施及对策建议,项目绩效目标指标设定存在的问题及修改完善措施)</w:t>
            </w:r>
          </w:p>
        </w:tc>
      </w:tr>
      <w:tr>
        <w:tblPrEx>
          <w:tblCellMar>
            <w:top w:w="0" w:type="dxa"/>
            <w:left w:w="108" w:type="dxa"/>
            <w:bottom w:w="0" w:type="dxa"/>
            <w:right w:w="108" w:type="dxa"/>
          </w:tblCellMar>
        </w:tblPrEx>
        <w:trPr>
          <w:trHeight w:val="270" w:hRule="atLeast"/>
        </w:trPr>
        <w:tc>
          <w:tcPr>
            <w:tcW w:w="1059"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评价组人员（姓名）：苏强  周群</w:t>
            </w:r>
          </w:p>
        </w:tc>
        <w:tc>
          <w:tcPr>
            <w:tcW w:w="793"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71"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41"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506"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471"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802" w:type="pct"/>
            <w:gridSpan w:val="2"/>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r>
              <w:rPr>
                <w:rFonts w:hint="eastAsia" w:ascii="宋体" w:hAnsi="宋体" w:eastAsia="宋体" w:cs="宋体"/>
                <w:color w:val="000000"/>
                <w:kern w:val="0"/>
                <w:sz w:val="16"/>
                <w:szCs w:val="16"/>
              </w:rPr>
              <w:t>联系电话：4186175</w:t>
            </w:r>
          </w:p>
        </w:tc>
        <w:tc>
          <w:tcPr>
            <w:tcW w:w="357" w:type="pct"/>
            <w:tcBorders>
              <w:top w:val="nil"/>
              <w:left w:val="nil"/>
              <w:bottom w:val="nil"/>
              <w:right w:val="nil"/>
            </w:tcBorders>
            <w:shd w:val="clear" w:color="auto" w:fill="auto"/>
            <w:noWrap/>
            <w:vAlign w:val="center"/>
          </w:tcPr>
          <w:p>
            <w:pPr>
              <w:widowControl/>
              <w:jc w:val="left"/>
              <w:rPr>
                <w:rFonts w:hint="eastAsia" w:ascii="宋体" w:hAnsi="宋体" w:eastAsia="宋体" w:cs="宋体"/>
                <w:color w:val="000000"/>
                <w:kern w:val="0"/>
                <w:sz w:val="16"/>
                <w:szCs w:val="16"/>
              </w:rPr>
            </w:pPr>
          </w:p>
        </w:tc>
      </w:tr>
    </w:tbl>
    <w:p>
      <w:pPr>
        <w:adjustRightInd w:val="0"/>
        <w:snapToGrid w:val="0"/>
        <w:spacing w:line="600" w:lineRule="exact"/>
        <w:rPr>
          <w:rFonts w:hint="eastAsia" w:ascii="仿宋_GB2312" w:hAnsi="仿宋_GB2312" w:eastAsia="仿宋_GB2312" w:cs="仿宋_GB2312"/>
          <w:sz w:val="32"/>
          <w:szCs w:val="32"/>
        </w:rPr>
      </w:pPr>
    </w:p>
    <w:p>
      <w:pPr>
        <w:adjustRightInd w:val="0"/>
        <w:snapToGrid w:val="0"/>
        <w:spacing w:line="600" w:lineRule="exact"/>
        <w:ind w:left="643"/>
        <w:rPr>
          <w:rFonts w:ascii="仿宋_GB2312" w:hAnsi="仿宋_GB2312" w:eastAsia="仿宋_GB2312" w:cs="仿宋_GB2312"/>
          <w:b/>
          <w:bCs/>
          <w:sz w:val="32"/>
          <w:szCs w:val="32"/>
        </w:rPr>
      </w:pPr>
      <w:r>
        <w:rPr>
          <w:rFonts w:hint="eastAsia" w:ascii="楷体_GB2312" w:hAnsi="楷体_GB2312" w:eastAsia="楷体_GB2312" w:cs="楷体_GB2312"/>
          <w:b/>
          <w:bCs/>
          <w:sz w:val="32"/>
          <w:szCs w:val="32"/>
        </w:rPr>
        <w:t>（三）财政评价项目绩效评价结果</w:t>
      </w:r>
      <w:r>
        <w:rPr>
          <w:rFonts w:hint="eastAsia" w:ascii="仿宋_GB2312" w:hAnsi="仿宋_GB2312" w:eastAsia="仿宋_GB2312" w:cs="仿宋_GB2312"/>
          <w:b/>
          <w:bCs/>
          <w:sz w:val="32"/>
          <w:szCs w:val="32"/>
        </w:rPr>
        <w:t>。</w:t>
      </w:r>
    </w:p>
    <w:p>
      <w:pPr>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无。</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本部门2020年度机关运行经费支出</w:t>
      </w:r>
      <w:r>
        <w:rPr>
          <w:rFonts w:ascii="仿宋_GB2312" w:hAnsi="仿宋_GB2312" w:eastAsia="仿宋_GB2312" w:cs="仿宋_GB2312"/>
          <w:sz w:val="32"/>
          <w:szCs w:val="32"/>
        </w:rPr>
        <w:t>98.68</w:t>
      </w:r>
      <w:r>
        <w:rPr>
          <w:rFonts w:hint="eastAsia" w:ascii="仿宋_GB2312" w:hAnsi="仿宋_GB2312" w:eastAsia="仿宋_GB2312" w:cs="仿宋_GB2312"/>
          <w:sz w:val="32"/>
          <w:szCs w:val="32"/>
        </w:rPr>
        <w:t>万元，比2019年度减少</w:t>
      </w:r>
      <w:r>
        <w:rPr>
          <w:rFonts w:ascii="仿宋_GB2312" w:hAnsi="仿宋_GB2312" w:eastAsia="仿宋_GB2312" w:cs="仿宋_GB2312"/>
          <w:sz w:val="32"/>
          <w:szCs w:val="32"/>
        </w:rPr>
        <w:t>27.69</w:t>
      </w:r>
      <w:r>
        <w:rPr>
          <w:rFonts w:hint="eastAsia" w:ascii="仿宋_GB2312" w:hAnsi="仿宋_GB2312" w:eastAsia="仿宋_GB2312" w:cs="仿宋_GB2312"/>
          <w:sz w:val="32"/>
          <w:szCs w:val="32"/>
        </w:rPr>
        <w:t>万元，降低2</w:t>
      </w:r>
      <w:r>
        <w:rPr>
          <w:rFonts w:ascii="仿宋_GB2312" w:hAnsi="仿宋_GB2312" w:eastAsia="仿宋_GB2312" w:cs="仿宋_GB2312"/>
          <w:sz w:val="32"/>
          <w:szCs w:val="32"/>
        </w:rPr>
        <w:t>1.91</w:t>
      </w:r>
      <w:r>
        <w:rPr>
          <w:rFonts w:hint="eastAsia" w:ascii="仿宋_GB2312" w:hAnsi="仿宋_GB2312" w:eastAsia="仿宋_GB2312" w:cs="仿宋_GB2312"/>
          <w:sz w:val="32"/>
          <w:szCs w:val="32"/>
        </w:rPr>
        <w:t>%。主要原因是压缩经费。</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ascii="仿宋_GB2312" w:hAnsi="仿宋_GB2312" w:eastAsia="仿宋_GB2312" w:cs="仿宋_GB2312"/>
          <w:sz w:val="32"/>
          <w:szCs w:val="32"/>
        </w:rPr>
        <w:t>180.00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ascii="仿宋_GB2312" w:hAnsi="仿宋_GB2312" w:eastAsia="仿宋_GB2312" w:cs="仿宋_GB2312"/>
          <w:color w:val="000000"/>
          <w:kern w:val="0"/>
          <w:sz w:val="32"/>
          <w:szCs w:val="32"/>
          <w:lang w:bidi="ar"/>
        </w:rPr>
        <w:t>0</w:t>
      </w:r>
      <w:r>
        <w:rPr>
          <w:rFonts w:hint="eastAsia" w:ascii="仿宋_GB2312" w:hAnsi="仿宋_GB2312" w:eastAsia="仿宋_GB2312" w:cs="仿宋_GB2312"/>
          <w:color w:val="000000"/>
          <w:kern w:val="0"/>
          <w:sz w:val="32"/>
          <w:szCs w:val="32"/>
          <w:lang w:bidi="ar"/>
        </w:rPr>
        <w:t>万元、政府采购工程支出</w:t>
      </w:r>
      <w:r>
        <w:rPr>
          <w:rFonts w:ascii="仿宋_GB2312" w:hAnsi="仿宋_GB2312" w:eastAsia="仿宋_GB2312" w:cs="仿宋_GB2312"/>
          <w:color w:val="000000"/>
          <w:kern w:val="0"/>
          <w:sz w:val="32"/>
          <w:szCs w:val="32"/>
          <w:lang w:bidi="ar"/>
        </w:rPr>
        <w:t>0</w:t>
      </w:r>
      <w:r>
        <w:rPr>
          <w:rFonts w:hint="eastAsia" w:ascii="仿宋_GB2312" w:hAnsi="仿宋_GB2312" w:eastAsia="仿宋_GB2312" w:cs="仿宋_GB2312"/>
          <w:color w:val="000000"/>
          <w:kern w:val="0"/>
          <w:sz w:val="32"/>
          <w:szCs w:val="32"/>
          <w:lang w:bidi="ar"/>
        </w:rPr>
        <w:t>万元、政府采购服务支出</w:t>
      </w:r>
      <w:r>
        <w:rPr>
          <w:rFonts w:ascii="仿宋_GB2312" w:hAnsi="仿宋_GB2312" w:eastAsia="仿宋_GB2312" w:cs="仿宋_GB2312"/>
          <w:color w:val="000000"/>
          <w:kern w:val="0"/>
          <w:sz w:val="32"/>
          <w:szCs w:val="32"/>
          <w:lang w:bidi="ar"/>
        </w:rPr>
        <w:t>180.00</w:t>
      </w:r>
      <w:r>
        <w:rPr>
          <w:rFonts w:hint="eastAsia" w:ascii="仿宋_GB2312" w:hAnsi="仿宋_GB2312" w:eastAsia="仿宋_GB2312" w:cs="仿宋_GB2312"/>
          <w:color w:val="000000"/>
          <w:kern w:val="0"/>
          <w:sz w:val="32"/>
          <w:szCs w:val="32"/>
          <w:lang w:bidi="ar"/>
        </w:rPr>
        <w:t>万元。授予中小企业合同金额</w:t>
      </w:r>
      <w:r>
        <w:rPr>
          <w:rFonts w:ascii="仿宋_GB2312" w:hAnsi="仿宋_GB2312" w:eastAsia="仿宋_GB2312" w:cs="仿宋_GB2312"/>
          <w:color w:val="000000"/>
          <w:kern w:val="0"/>
          <w:sz w:val="32"/>
          <w:szCs w:val="32"/>
          <w:lang w:bidi="ar"/>
        </w:rPr>
        <w:t>180.00</w:t>
      </w:r>
      <w:r>
        <w:rPr>
          <w:rFonts w:hint="eastAsia" w:ascii="仿宋_GB2312" w:hAnsi="仿宋_GB2312" w:eastAsia="仿宋_GB2312" w:cs="仿宋_GB2312"/>
          <w:color w:val="000000"/>
          <w:kern w:val="0"/>
          <w:sz w:val="32"/>
          <w:szCs w:val="32"/>
          <w:lang w:bidi="ar"/>
        </w:rPr>
        <w:t>万元，占政府采购支出总额的</w:t>
      </w:r>
      <w:r>
        <w:rPr>
          <w:rFonts w:ascii="仿宋_GB2312" w:hAnsi="仿宋_GB2312" w:eastAsia="仿宋_GB2312" w:cs="仿宋_GB2312"/>
          <w:color w:val="000000"/>
          <w:kern w:val="0"/>
          <w:sz w:val="32"/>
          <w:szCs w:val="32"/>
          <w:lang w:bidi="ar"/>
        </w:rPr>
        <w:t>100</w:t>
      </w:r>
      <w:r>
        <w:rPr>
          <w:rFonts w:hint="eastAsia" w:ascii="仿宋_GB2312" w:hAnsi="仿宋_GB2312" w:eastAsia="仿宋_GB2312" w:cs="仿宋_GB2312"/>
          <w:color w:val="000000"/>
          <w:kern w:val="0"/>
          <w:sz w:val="32"/>
          <w:szCs w:val="32"/>
          <w:lang w:bidi="ar"/>
        </w:rPr>
        <w:t>%，其中授予小微企业合同金额</w:t>
      </w:r>
      <w:r>
        <w:rPr>
          <w:rFonts w:ascii="仿宋_GB2312" w:hAnsi="仿宋_GB2312" w:eastAsia="仿宋_GB2312" w:cs="仿宋_GB2312"/>
          <w:color w:val="000000"/>
          <w:kern w:val="0"/>
          <w:sz w:val="32"/>
          <w:szCs w:val="32"/>
          <w:lang w:bidi="ar"/>
        </w:rPr>
        <w:t>180.00</w:t>
      </w:r>
      <w:r>
        <w:rPr>
          <w:rFonts w:hint="eastAsia" w:ascii="仿宋_GB2312" w:hAnsi="仿宋_GB2312" w:eastAsia="仿宋_GB2312" w:cs="仿宋_GB2312"/>
          <w:color w:val="000000"/>
          <w:kern w:val="0"/>
          <w:sz w:val="32"/>
          <w:szCs w:val="32"/>
          <w:lang w:bidi="ar"/>
        </w:rPr>
        <w:t>万元，占政府采购支出总额的</w:t>
      </w:r>
      <w:r>
        <w:rPr>
          <w:rFonts w:ascii="仿宋_GB2312" w:hAnsi="仿宋_GB2312" w:eastAsia="仿宋_GB2312" w:cs="仿宋_GB2312"/>
          <w:color w:val="000000"/>
          <w:kern w:val="0"/>
          <w:sz w:val="32"/>
          <w:szCs w:val="32"/>
          <w:lang w:bidi="ar"/>
        </w:rPr>
        <w:t>100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截至2020年12月31日，本部门共有车辆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辆，比上年减少1辆，主要是车辆减少。其中，副部（省）级及以上领导用车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辆，主要领导干部用车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辆，机要通信用车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辆，应急保障用车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辆，执法执勤用车</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辆，特种专业技术用车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辆，离退休干部用车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辆，其他用车</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辆。</w:t>
      </w:r>
    </w:p>
    <w:p>
      <w:pPr>
        <w:adjustRightInd w:val="0"/>
        <w:snapToGrid w:val="0"/>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单位价值50万元以上通用设备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台（套），比上年增加0套，主要是本年未购入单位价值5</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万元以上通用设备 ，单位价值100万元以上专用设备</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台（套）比上年增加0套，主要是本年未购入单位价值1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万元以上专用设备。</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本部门2020年度未发生政府性基金预算、国有资金经营预算收支及结转结余情况，故公开0</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表、公开0</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表以空表列示。</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由于决算公开表格中金额数值应当保留两位小数，公开数据为四舍五入计算结果，个别数据合计项与分项之和存在小数点后差额，特此说明。</w:t>
      </w:r>
    </w:p>
    <w:p>
      <w:pPr>
        <w:rPr>
          <w:rFonts w:ascii="仿宋_GB2312" w:hAnsi="宋体" w:eastAsia="仿宋_GB2312" w:cs="Arial Black"/>
          <w:sz w:val="32"/>
          <w:szCs w:val="32"/>
        </w:rPr>
      </w:pPr>
      <w:r>
        <w:rPr>
          <w:rFonts w:ascii="仿宋_GB2312" w:hAnsi="宋体" w:eastAsia="仿宋_GB2312" w:cs="Arial Black"/>
          <w:sz w:val="32"/>
          <w:szCs w:val="32"/>
        </w:rPr>
        <w:br w:type="page"/>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highlight w:val="yellow"/>
        </w:rPr>
      </w:pPr>
      <w:r>
        <w:rPr>
          <w:sz w:val="72"/>
        </w:rPr>
        <mc:AlternateContent>
          <mc:Choice Requires="wps">
            <w:drawing>
              <wp:anchor distT="0" distB="0" distL="114300" distR="114300" simplePos="0" relativeHeight="251660288" behindDoc="0" locked="0" layoutInCell="1" allowOverlap="1">
                <wp:simplePos x="0" y="0"/>
                <wp:positionH relativeFrom="column">
                  <wp:posOffset>-1040130</wp:posOffset>
                </wp:positionH>
                <wp:positionV relativeFrom="paragraph">
                  <wp:posOffset>26035</wp:posOffset>
                </wp:positionV>
                <wp:extent cx="7793355" cy="3341370"/>
                <wp:effectExtent l="4445" t="4445" r="508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1.9pt;margin-top:2.05pt;height:263.1pt;width:613.65pt;z-index:251660288;v-text-anchor:middle;mso-width-relative:page;mso-height-relative:page;" fillcolor="#7F7F7F [1612]" filled="t" stroked="t" coordsize="21600,21600" o:gfxdata="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CXbtHtgAAAALAQAADwAA&#10;AAAAAAABACAAAAAiAAAAZHJzL2Rvd25yZXYueG1sUEsBAhQAFAAAAAgAh07iQMGdnwmIAgAATAUA&#10;AA4AAAAAAAAAAQAgAAAAJwEAAGRycy9lMm9Eb2MueG1sUEsFBgAAAAAGAAYAWQEAACEGAAAAAA==&#10;">
                <v:fill type="pattern" on="t" color2="#FFFFFF [3212]" o:title="5%" focussize="0,0" r:id="rId11"/>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r>
        <w:rPr>
          <w:rFonts w:hint="eastAsia" w:ascii="仿宋_GB2312" w:hAnsi="宋体" w:eastAsia="仿宋_GB2312" w:cs="Arial Black"/>
          <w:sz w:val="32"/>
          <w:szCs w:val="32"/>
          <w:highlight w:val="yellow"/>
        </w:rPr>
        <w:br w:type="page"/>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8"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5408"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5408;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1"/>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5"/>
        <w:tblW w:w="9252" w:type="dxa"/>
        <w:tblInd w:w="0" w:type="dxa"/>
        <w:tblLayout w:type="fixed"/>
        <w:tblCellMar>
          <w:top w:w="15" w:type="dxa"/>
          <w:left w:w="15" w:type="dxa"/>
          <w:bottom w:w="15" w:type="dxa"/>
          <w:right w:w="15" w:type="dxa"/>
        </w:tblCellMar>
      </w:tblPr>
      <w:tblGrid>
        <w:gridCol w:w="2356"/>
        <w:gridCol w:w="353"/>
        <w:gridCol w:w="79"/>
        <w:gridCol w:w="346"/>
        <w:gridCol w:w="1417"/>
        <w:gridCol w:w="2665"/>
        <w:gridCol w:w="432"/>
        <w:gridCol w:w="1604"/>
      </w:tblGrid>
      <w:tr>
        <w:tblPrEx>
          <w:tblCellMar>
            <w:top w:w="15" w:type="dxa"/>
            <w:left w:w="15" w:type="dxa"/>
            <w:bottom w:w="15" w:type="dxa"/>
            <w:right w:w="15" w:type="dxa"/>
          </w:tblCellMar>
        </w:tblPrEx>
        <w:trPr>
          <w:trHeight w:val="227" w:hRule="atLeast"/>
        </w:trPr>
        <w:tc>
          <w:tcPr>
            <w:tcW w:w="9252" w:type="dxa"/>
            <w:gridSpan w:val="8"/>
            <w:tcBorders>
              <w:right w:val="single" w:color="808080" w:sz="4" w:space="0"/>
            </w:tcBorders>
            <w:shd w:val="clear" w:color="auto" w:fill="FFFFFF"/>
            <w:vAlign w:val="center"/>
          </w:tcPr>
          <w:p>
            <w:pPr>
              <w:widowControl/>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lang w:bidi="ar"/>
              </w:rPr>
              <w:t>收入支出决算总表</w:t>
            </w:r>
          </w:p>
        </w:tc>
      </w:tr>
      <w:tr>
        <w:tblPrEx>
          <w:tblCellMar>
            <w:top w:w="15" w:type="dxa"/>
            <w:left w:w="15" w:type="dxa"/>
            <w:bottom w:w="15" w:type="dxa"/>
            <w:right w:w="15" w:type="dxa"/>
          </w:tblCellMar>
        </w:tblPrEx>
        <w:trPr>
          <w:trHeight w:val="227" w:hRule="atLeast"/>
        </w:trPr>
        <w:tc>
          <w:tcPr>
            <w:tcW w:w="2356" w:type="dxa"/>
            <w:shd w:val="clear" w:color="auto" w:fill="FFFFFF"/>
            <w:vAlign w:val="center"/>
          </w:tcPr>
          <w:p>
            <w:pPr>
              <w:jc w:val="left"/>
              <w:rPr>
                <w:rFonts w:ascii="宋体" w:hAnsi="宋体" w:eastAsia="宋体" w:cs="宋体"/>
                <w:color w:val="000000"/>
                <w:sz w:val="18"/>
                <w:szCs w:val="18"/>
              </w:rPr>
            </w:pPr>
          </w:p>
        </w:tc>
        <w:tc>
          <w:tcPr>
            <w:tcW w:w="432" w:type="dxa"/>
            <w:gridSpan w:val="2"/>
            <w:shd w:val="clear" w:color="auto" w:fill="FFFFFF"/>
            <w:vAlign w:val="center"/>
          </w:tcPr>
          <w:p>
            <w:pPr>
              <w:jc w:val="left"/>
              <w:rPr>
                <w:rFonts w:ascii="宋体" w:hAnsi="宋体" w:eastAsia="宋体" w:cs="宋体"/>
                <w:color w:val="000000"/>
                <w:sz w:val="18"/>
                <w:szCs w:val="18"/>
              </w:rPr>
            </w:pPr>
          </w:p>
        </w:tc>
        <w:tc>
          <w:tcPr>
            <w:tcW w:w="1763" w:type="dxa"/>
            <w:gridSpan w:val="2"/>
            <w:shd w:val="clear" w:color="auto" w:fill="FFFFFF"/>
            <w:vAlign w:val="center"/>
          </w:tcPr>
          <w:p>
            <w:pPr>
              <w:jc w:val="left"/>
              <w:rPr>
                <w:rFonts w:ascii="宋体" w:hAnsi="宋体" w:eastAsia="宋体" w:cs="宋体"/>
                <w:color w:val="000000"/>
                <w:sz w:val="18"/>
                <w:szCs w:val="18"/>
              </w:rPr>
            </w:pPr>
          </w:p>
        </w:tc>
        <w:tc>
          <w:tcPr>
            <w:tcW w:w="2665" w:type="dxa"/>
            <w:shd w:val="clear" w:color="auto" w:fill="FFFFFF"/>
            <w:vAlign w:val="center"/>
          </w:tcPr>
          <w:p>
            <w:pPr>
              <w:jc w:val="left"/>
              <w:rPr>
                <w:rFonts w:ascii="宋体" w:hAnsi="宋体" w:eastAsia="宋体" w:cs="宋体"/>
                <w:color w:val="000000"/>
                <w:sz w:val="18"/>
                <w:szCs w:val="18"/>
              </w:rPr>
            </w:pPr>
          </w:p>
        </w:tc>
        <w:tc>
          <w:tcPr>
            <w:tcW w:w="432" w:type="dxa"/>
            <w:shd w:val="clear" w:color="auto" w:fill="FFFFFF"/>
            <w:vAlign w:val="center"/>
          </w:tcPr>
          <w:p>
            <w:pPr>
              <w:jc w:val="left"/>
              <w:rPr>
                <w:rFonts w:ascii="宋体" w:hAnsi="宋体" w:eastAsia="宋体" w:cs="宋体"/>
                <w:color w:val="000000"/>
                <w:sz w:val="18"/>
                <w:szCs w:val="18"/>
              </w:rPr>
            </w:pPr>
          </w:p>
        </w:tc>
        <w:tc>
          <w:tcPr>
            <w:tcW w:w="1604" w:type="dxa"/>
            <w:tcBorders>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公开01表</w:t>
            </w:r>
          </w:p>
        </w:tc>
      </w:tr>
      <w:tr>
        <w:tblPrEx>
          <w:tblCellMar>
            <w:top w:w="15" w:type="dxa"/>
            <w:left w:w="15" w:type="dxa"/>
            <w:bottom w:w="15" w:type="dxa"/>
            <w:right w:w="15" w:type="dxa"/>
          </w:tblCellMar>
        </w:tblPrEx>
        <w:trPr>
          <w:trHeight w:val="227" w:hRule="atLeast"/>
        </w:trPr>
        <w:tc>
          <w:tcPr>
            <w:tcW w:w="7216" w:type="dxa"/>
            <w:gridSpan w:val="6"/>
            <w:tcBorders>
              <w:bottom w:val="single" w:color="808080" w:sz="4" w:space="0"/>
            </w:tcBorders>
            <w:shd w:val="clear" w:color="auto" w:fill="FFFFFF"/>
            <w:vAlign w:val="center"/>
          </w:tcPr>
          <w:p>
            <w:pPr>
              <w:jc w:val="left"/>
              <w:rPr>
                <w:rFonts w:ascii="宋体" w:hAnsi="宋体" w:eastAsia="宋体" w:cs="宋体"/>
                <w:color w:val="000000"/>
                <w:sz w:val="18"/>
                <w:szCs w:val="18"/>
              </w:rPr>
            </w:pPr>
            <w:r>
              <w:rPr>
                <w:rFonts w:hint="eastAsia" w:ascii="宋体" w:hAnsi="宋体" w:eastAsia="宋体" w:cs="宋体"/>
                <w:color w:val="000000"/>
                <w:kern w:val="0"/>
                <w:sz w:val="22"/>
                <w:szCs w:val="22"/>
                <w:lang w:bidi="ar"/>
              </w:rPr>
              <w:t>部门：中共河北省秦皇岛市北戴河区北戴河区纪律检查委员会</w:t>
            </w:r>
          </w:p>
        </w:tc>
        <w:tc>
          <w:tcPr>
            <w:tcW w:w="432" w:type="dxa"/>
            <w:tcBorders>
              <w:bottom w:val="single" w:color="808080" w:sz="4" w:space="0"/>
            </w:tcBorders>
            <w:shd w:val="clear" w:color="auto" w:fill="FFFFFF"/>
            <w:vAlign w:val="center"/>
          </w:tcPr>
          <w:p>
            <w:pPr>
              <w:jc w:val="left"/>
              <w:rPr>
                <w:rFonts w:ascii="宋体" w:hAnsi="宋体" w:eastAsia="宋体" w:cs="宋体"/>
                <w:color w:val="000000"/>
                <w:sz w:val="18"/>
                <w:szCs w:val="18"/>
              </w:rPr>
            </w:pPr>
          </w:p>
        </w:tc>
        <w:tc>
          <w:tcPr>
            <w:tcW w:w="1604" w:type="dxa"/>
            <w:tcBorders>
              <w:bottom w:val="single" w:color="808080" w:sz="4" w:space="0"/>
              <w:right w:val="single" w:color="808080" w:sz="4" w:space="0"/>
            </w:tcBorders>
            <w:shd w:val="clear" w:color="auto" w:fill="FFFFFF"/>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金额单位：万元</w:t>
            </w:r>
          </w:p>
        </w:tc>
      </w:tr>
      <w:tr>
        <w:tblPrEx>
          <w:tblCellMar>
            <w:top w:w="15" w:type="dxa"/>
            <w:left w:w="15" w:type="dxa"/>
            <w:bottom w:w="15" w:type="dxa"/>
            <w:right w:w="15" w:type="dxa"/>
          </w:tblCellMar>
        </w:tblPrEx>
        <w:trPr>
          <w:trHeight w:val="284" w:hRule="exact"/>
        </w:trPr>
        <w:tc>
          <w:tcPr>
            <w:tcW w:w="4551" w:type="dxa"/>
            <w:gridSpan w:val="5"/>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收入</w:t>
            </w:r>
          </w:p>
        </w:tc>
        <w:tc>
          <w:tcPr>
            <w:tcW w:w="4701" w:type="dxa"/>
            <w:gridSpan w:val="3"/>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支出</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项目</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行次</w:t>
            </w: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金额</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25" w:type="dxa"/>
            <w:gridSpan w:val="2"/>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417"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栏次</w:t>
            </w:r>
          </w:p>
        </w:tc>
        <w:tc>
          <w:tcPr>
            <w:tcW w:w="432" w:type="dxa"/>
            <w:tcBorders>
              <w:bottom w:val="single" w:color="000000" w:sz="4" w:space="0"/>
              <w:right w:val="single" w:color="000000" w:sz="4" w:space="0"/>
            </w:tcBorders>
            <w:shd w:val="clear" w:color="auto" w:fill="FFFFFF"/>
            <w:vAlign w:val="center"/>
          </w:tcPr>
          <w:p>
            <w:pPr>
              <w:jc w:val="center"/>
              <w:rPr>
                <w:rFonts w:ascii="宋体" w:hAnsi="宋体" w:eastAsia="宋体" w:cs="宋体"/>
                <w:color w:val="000000"/>
                <w:sz w:val="15"/>
                <w:szCs w:val="16"/>
              </w:rPr>
            </w:pPr>
          </w:p>
        </w:tc>
        <w:tc>
          <w:tcPr>
            <w:tcW w:w="1604"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848.52</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一、一般公共服务支出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32</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752.13</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二、政府性基金预算财政拨款收入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二、外交支出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33</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三、国有资本经营预算财政拨款收入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三、国防支出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34</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四、上级补助收入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四、公共安全支出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35</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五、事业收入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五、教育支出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36</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六、经营收入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六、科学技术支出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37</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七、附属单位上缴收入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7</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七、文化旅游体育与传媒支出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38</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八、其他收入</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8</w:t>
            </w:r>
          </w:p>
        </w:tc>
        <w:tc>
          <w:tcPr>
            <w:tcW w:w="1417"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54.99</w:t>
            </w: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八、社会保障和就业支出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39</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71.15</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九、卫生健康支出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40</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48.26</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十、节能环保支出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41</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十一、城乡社区支出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42</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十二、农林水支出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43</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十三、交通运输支出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44</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十四、资源勘探工业信息等支出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45</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十五、商业服务业等支出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46</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十六、金融支出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47</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十七、援助其他地区支出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48</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十八、自然资源海洋气象等支出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49</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19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十九、住房保障支出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50</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31.98</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二十、粮油物资储备支出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51</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二十一、国有资本经营预算支出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52</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22</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二十二、灾害防治及应急管理支出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53</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23</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二十三、其他支出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54</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b/>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24</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二十四、债务还本支出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55</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25</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二十五、债务付息支出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56</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26</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二十六、抗疫特别国债安排的支出</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57</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本年收入合计</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27</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ascii="宋体" w:hAnsi="宋体" w:eastAsia="宋体" w:cs="宋体"/>
                <w:color w:val="000000"/>
                <w:sz w:val="15"/>
                <w:szCs w:val="16"/>
              </w:rPr>
              <w:t>903.52</w:t>
            </w:r>
          </w:p>
        </w:tc>
        <w:tc>
          <w:tcPr>
            <w:tcW w:w="2665"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本年支出合计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58</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903.52</w:t>
            </w: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使用非财政拨款结余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28</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结余分配</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59</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年初结转和结余</w:t>
            </w: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29</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年末结转和结余</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60</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25" w:type="dxa"/>
            <w:gridSpan w:val="2"/>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30</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p>
        </w:tc>
        <w:tc>
          <w:tcPr>
            <w:tcW w:w="2665" w:type="dxa"/>
            <w:tcBorders>
              <w:bottom w:val="single" w:color="000000" w:sz="4" w:space="0"/>
              <w:right w:val="single" w:color="000000" w:sz="4" w:space="0"/>
            </w:tcBorders>
            <w:shd w:val="clear" w:color="auto" w:fill="FFFFFF"/>
            <w:vAlign w:val="center"/>
          </w:tcPr>
          <w:p>
            <w:pPr>
              <w:jc w:val="left"/>
              <w:rPr>
                <w:rFonts w:ascii="宋体" w:hAnsi="宋体" w:eastAsia="宋体" w:cs="宋体"/>
                <w:color w:val="000000"/>
                <w:sz w:val="15"/>
                <w:szCs w:val="16"/>
              </w:rPr>
            </w:pP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61</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p>
        </w:tc>
      </w:tr>
      <w:tr>
        <w:tblPrEx>
          <w:tblCellMar>
            <w:top w:w="15" w:type="dxa"/>
            <w:left w:w="15" w:type="dxa"/>
            <w:bottom w:w="15" w:type="dxa"/>
            <w:right w:w="15" w:type="dxa"/>
          </w:tblCellMar>
        </w:tblPrEx>
        <w:trPr>
          <w:trHeight w:val="284" w:hRule="exact"/>
        </w:trPr>
        <w:tc>
          <w:tcPr>
            <w:tcW w:w="2709" w:type="dxa"/>
            <w:gridSpan w:val="2"/>
            <w:tcBorders>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25" w:type="dxa"/>
            <w:gridSpan w:val="2"/>
            <w:tcBorders>
              <w:bottom w:val="single" w:color="000000" w:sz="18"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31</w:t>
            </w:r>
          </w:p>
        </w:tc>
        <w:tc>
          <w:tcPr>
            <w:tcW w:w="1417" w:type="dxa"/>
            <w:tcBorders>
              <w:bottom w:val="single" w:color="000000" w:sz="4" w:space="0"/>
              <w:right w:val="single" w:color="000000" w:sz="4" w:space="0"/>
            </w:tcBorders>
            <w:shd w:val="clear" w:color="auto" w:fill="FFFFFF"/>
            <w:vAlign w:val="center"/>
          </w:tcPr>
          <w:p>
            <w:pPr>
              <w:jc w:val="right"/>
              <w:rPr>
                <w:rFonts w:ascii="宋体" w:hAnsi="宋体" w:eastAsia="宋体" w:cs="宋体"/>
                <w:color w:val="000000"/>
                <w:sz w:val="15"/>
                <w:szCs w:val="16"/>
              </w:rPr>
            </w:pPr>
            <w:r>
              <w:rPr>
                <w:rFonts w:ascii="宋体" w:hAnsi="宋体" w:eastAsia="宋体" w:cs="宋体"/>
                <w:color w:val="000000"/>
                <w:sz w:val="15"/>
                <w:szCs w:val="16"/>
              </w:rPr>
              <w:t>903.52</w:t>
            </w:r>
          </w:p>
        </w:tc>
        <w:tc>
          <w:tcPr>
            <w:tcW w:w="2665" w:type="dxa"/>
            <w:tcBorders>
              <w:bottom w:val="single" w:color="000000" w:sz="4" w:space="0"/>
              <w:right w:val="single" w:color="000000" w:sz="4" w:space="0"/>
            </w:tcBorders>
            <w:shd w:val="clear" w:color="auto" w:fill="FFFFFF"/>
            <w:vAlign w:val="center"/>
          </w:tcPr>
          <w:p>
            <w:pPr>
              <w:widowControl/>
              <w:textAlignment w:val="center"/>
              <w:rPr>
                <w:rFonts w:ascii="宋体" w:hAnsi="宋体" w:eastAsia="宋体" w:cs="宋体"/>
                <w:b/>
                <w:color w:val="000000"/>
                <w:sz w:val="15"/>
                <w:szCs w:val="16"/>
              </w:rPr>
            </w:pPr>
            <w:r>
              <w:rPr>
                <w:rFonts w:hint="eastAsia" w:ascii="宋体" w:hAnsi="宋体" w:eastAsia="宋体" w:cs="宋体"/>
                <w:b/>
                <w:color w:val="000000"/>
                <w:kern w:val="0"/>
                <w:sz w:val="15"/>
                <w:szCs w:val="16"/>
                <w:lang w:bidi="ar"/>
              </w:rPr>
              <w:t>总计</w:t>
            </w:r>
          </w:p>
        </w:tc>
        <w:tc>
          <w:tcPr>
            <w:tcW w:w="432" w:type="dxa"/>
            <w:tcBorders>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62</w:t>
            </w:r>
          </w:p>
        </w:tc>
        <w:tc>
          <w:tcPr>
            <w:tcW w:w="1604" w:type="dxa"/>
            <w:tcBorders>
              <w:bottom w:val="single" w:color="000000" w:sz="4" w:space="0"/>
              <w:right w:val="single" w:color="000000" w:sz="4" w:space="0"/>
            </w:tcBorders>
            <w:shd w:val="clear" w:color="auto" w:fill="FFFFFF"/>
          </w:tcPr>
          <w:p>
            <w:pPr>
              <w:jc w:val="right"/>
              <w:rPr>
                <w:rFonts w:ascii="宋体" w:hAnsi="宋体" w:eastAsia="宋体" w:cs="宋体"/>
                <w:color w:val="000000"/>
                <w:sz w:val="15"/>
                <w:szCs w:val="16"/>
              </w:rPr>
            </w:pPr>
            <w:r>
              <w:rPr>
                <w:rFonts w:ascii="宋体" w:hAnsi="宋体" w:eastAsia="宋体" w:cs="宋体"/>
                <w:color w:val="000000"/>
                <w:sz w:val="15"/>
                <w:szCs w:val="16"/>
              </w:rPr>
              <w:t>903.52</w:t>
            </w:r>
          </w:p>
        </w:tc>
      </w:tr>
      <w:tr>
        <w:tblPrEx>
          <w:tblCellMar>
            <w:top w:w="15" w:type="dxa"/>
            <w:left w:w="15" w:type="dxa"/>
            <w:bottom w:w="15" w:type="dxa"/>
            <w:right w:w="15" w:type="dxa"/>
          </w:tblCellMar>
        </w:tblPrEx>
        <w:trPr>
          <w:trHeight w:val="340" w:hRule="exact"/>
        </w:trPr>
        <w:tc>
          <w:tcPr>
            <w:tcW w:w="9252" w:type="dxa"/>
            <w:gridSpan w:val="8"/>
            <w:shd w:val="clear" w:color="auto" w:fill="FFFFFF"/>
            <w:vAlign w:val="center"/>
          </w:tcPr>
          <w:p>
            <w:pPr>
              <w:widowControl/>
              <w:jc w:val="left"/>
              <w:textAlignment w:val="center"/>
              <w:rPr>
                <w:rFonts w:ascii="宋体" w:hAnsi="宋体" w:eastAsia="宋体" w:cs="宋体"/>
                <w:color w:val="000000"/>
                <w:sz w:val="15"/>
                <w:szCs w:val="16"/>
              </w:rPr>
            </w:pPr>
            <w:r>
              <w:rPr>
                <w:rFonts w:hint="eastAsia" w:ascii="宋体" w:hAnsi="宋体" w:eastAsia="宋体" w:cs="宋体"/>
                <w:color w:val="000000"/>
                <w:kern w:val="0"/>
                <w:sz w:val="15"/>
                <w:szCs w:val="16"/>
                <w:lang w:bidi="ar"/>
              </w:rPr>
              <w:t>注：本表反映部门（或单位）本年度的总收支和年末结转结余情况。本套报表金额单位转换时可能存在尾数误差。</w:t>
            </w:r>
          </w:p>
        </w:tc>
      </w:tr>
    </w:tbl>
    <w:p>
      <w:pPr>
        <w:spacing w:line="400" w:lineRule="exact"/>
        <w:jc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9582" w:type="dxa"/>
        <w:jc w:val="center"/>
        <w:tblLayout w:type="fixed"/>
        <w:tblCellMar>
          <w:top w:w="0" w:type="dxa"/>
          <w:left w:w="0" w:type="dxa"/>
          <w:bottom w:w="0" w:type="dxa"/>
          <w:right w:w="0" w:type="dxa"/>
        </w:tblCellMar>
      </w:tblPr>
      <w:tblGrid>
        <w:gridCol w:w="1034"/>
        <w:gridCol w:w="59"/>
        <w:gridCol w:w="59"/>
        <w:gridCol w:w="1696"/>
        <w:gridCol w:w="675"/>
        <w:gridCol w:w="1009"/>
        <w:gridCol w:w="1009"/>
        <w:gridCol w:w="1009"/>
        <w:gridCol w:w="1009"/>
        <w:gridCol w:w="1009"/>
        <w:gridCol w:w="1014"/>
      </w:tblGrid>
      <w:tr>
        <w:tblPrEx>
          <w:tblCellMar>
            <w:top w:w="0" w:type="dxa"/>
            <w:left w:w="0" w:type="dxa"/>
            <w:bottom w:w="0" w:type="dxa"/>
            <w:right w:w="0" w:type="dxa"/>
          </w:tblCellMar>
        </w:tblPrEx>
        <w:trPr>
          <w:trHeight w:val="670"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bottom"/>
          </w:tcPr>
          <w:p>
            <w:pPr>
              <w:widowControl/>
              <w:jc w:val="center"/>
              <w:textAlignment w:val="bottom"/>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收入决算表</w:t>
            </w:r>
          </w:p>
        </w:tc>
      </w:tr>
      <w:tr>
        <w:tblPrEx>
          <w:tblCellMar>
            <w:top w:w="0" w:type="dxa"/>
            <w:left w:w="0" w:type="dxa"/>
            <w:bottom w:w="0" w:type="dxa"/>
            <w:right w:w="0" w:type="dxa"/>
          </w:tblCellMar>
        </w:tblPrEx>
        <w:trPr>
          <w:trHeight w:val="357" w:hRule="atLeast"/>
          <w:jc w:val="center"/>
        </w:trPr>
        <w:tc>
          <w:tcPr>
            <w:tcW w:w="1034"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5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696"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675"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2023"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公开02表</w:t>
            </w:r>
          </w:p>
        </w:tc>
      </w:tr>
      <w:tr>
        <w:tblPrEx>
          <w:tblCellMar>
            <w:top w:w="0" w:type="dxa"/>
            <w:left w:w="0" w:type="dxa"/>
            <w:bottom w:w="0" w:type="dxa"/>
            <w:right w:w="0" w:type="dxa"/>
          </w:tblCellMar>
        </w:tblPrEx>
        <w:trPr>
          <w:trHeight w:val="357" w:hRule="atLeast"/>
          <w:jc w:val="center"/>
        </w:trPr>
        <w:tc>
          <w:tcPr>
            <w:tcW w:w="5541" w:type="dxa"/>
            <w:gridSpan w:val="7"/>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kern w:val="0"/>
                <w:sz w:val="20"/>
                <w:szCs w:val="20"/>
                <w:lang w:bidi="ar"/>
              </w:rPr>
              <w:t>部门：中共河北省秦皇岛市北戴河区北戴河区纪律检查委员会</w:t>
            </w:r>
          </w:p>
        </w:tc>
        <w:tc>
          <w:tcPr>
            <w:tcW w:w="100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3032" w:type="dxa"/>
            <w:gridSpan w:val="3"/>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lang w:bidi="ar"/>
              </w:rPr>
              <w:t>金额单位：万元</w:t>
            </w:r>
          </w:p>
        </w:tc>
      </w:tr>
      <w:tr>
        <w:tblPrEx>
          <w:tblCellMar>
            <w:top w:w="0" w:type="dxa"/>
            <w:left w:w="0" w:type="dxa"/>
            <w:bottom w:w="0" w:type="dxa"/>
            <w:right w:w="0" w:type="dxa"/>
          </w:tblCellMar>
        </w:tblPrEx>
        <w:trPr>
          <w:trHeight w:val="385" w:hRule="atLeast"/>
          <w:jc w:val="center"/>
        </w:trPr>
        <w:tc>
          <w:tcPr>
            <w:tcW w:w="28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6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本年收入合计</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财政拨款收入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上级补助收入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事业收入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经营收入</w:t>
            </w:r>
          </w:p>
        </w:tc>
        <w:tc>
          <w:tcPr>
            <w:tcW w:w="100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附属单位上缴收入</w:t>
            </w:r>
          </w:p>
        </w:tc>
        <w:tc>
          <w:tcPr>
            <w:tcW w:w="10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其他收入</w:t>
            </w:r>
          </w:p>
        </w:tc>
      </w:tr>
      <w:tr>
        <w:tblPrEx>
          <w:tblCellMar>
            <w:top w:w="0" w:type="dxa"/>
            <w:left w:w="0" w:type="dxa"/>
            <w:bottom w:w="0" w:type="dxa"/>
            <w:right w:w="0" w:type="dxa"/>
          </w:tblCellMar>
        </w:tblPrEx>
        <w:trPr>
          <w:trHeight w:val="380" w:hRule="atLeast"/>
          <w:jc w:val="center"/>
        </w:trPr>
        <w:tc>
          <w:tcPr>
            <w:tcW w:w="1152"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6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6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1"/>
              </w:rPr>
            </w:pPr>
          </w:p>
        </w:tc>
      </w:tr>
      <w:tr>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jc w:val="center"/>
        </w:trPr>
        <w:tc>
          <w:tcPr>
            <w:tcW w:w="1152"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0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jc w:val="center"/>
        </w:trPr>
        <w:tc>
          <w:tcPr>
            <w:tcW w:w="28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4</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6</w:t>
            </w: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7</w:t>
            </w:r>
          </w:p>
        </w:tc>
      </w:tr>
      <w:tr>
        <w:tblPrEx>
          <w:tblCellMar>
            <w:top w:w="0" w:type="dxa"/>
            <w:left w:w="0" w:type="dxa"/>
            <w:bottom w:w="0" w:type="dxa"/>
            <w:right w:w="0" w:type="dxa"/>
          </w:tblCellMar>
        </w:tblPrEx>
        <w:trPr>
          <w:trHeight w:val="385" w:hRule="atLeast"/>
          <w:jc w:val="center"/>
        </w:trPr>
        <w:tc>
          <w:tcPr>
            <w:tcW w:w="28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sz w:val="18"/>
                <w:szCs w:val="18"/>
              </w:rPr>
              <w:t>903.52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b/>
                <w:bCs/>
                <w:color w:val="000000"/>
                <w:sz w:val="18"/>
                <w:szCs w:val="18"/>
              </w:rPr>
            </w:pPr>
            <w:r>
              <w:rPr>
                <w:rFonts w:hint="eastAsia" w:ascii="宋体" w:hAnsi="宋体" w:eastAsia="宋体" w:cs="Arial"/>
                <w:b/>
                <w:bCs/>
                <w:color w:val="000000"/>
                <w:sz w:val="18"/>
                <w:szCs w:val="18"/>
              </w:rPr>
              <w:t>848.52</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r>
              <w:rPr>
                <w:rFonts w:ascii="宋体" w:hAnsi="宋体" w:eastAsia="宋体" w:cs="宋体"/>
                <w:b/>
                <w:color w:val="000000"/>
                <w:sz w:val="18"/>
                <w:szCs w:val="18"/>
              </w:rPr>
              <w:t>54.99</w:t>
            </w: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一般公共服务支出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752.13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697.13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54.99</w:t>
            </w: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纪检监察事务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752.13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697.13</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54.99</w:t>
            </w: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2011101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行政运行</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461.15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461.15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2011199</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其他纪检监察事务支出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290.97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54.99</w:t>
            </w: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社会保障和就业支出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71.15</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20805</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行政事业单位养老支出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71.08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71.08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2080501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行政单位离退休</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25.51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25.51</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2080505</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机关事业单位基本养老保险缴费支出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45.57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45.57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20808</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抚恤</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2080899</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其他优抚支出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卫生健康支出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48.26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48.26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21007</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计划生育事务</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2100799</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其他计划生育事务支出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21011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行政事业单位医疗</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2101101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行政单位医疗</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住房保障支出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22102</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住房改革支出</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115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2210201</w:t>
            </w:r>
          </w:p>
        </w:tc>
        <w:tc>
          <w:tcPr>
            <w:tcW w:w="1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住房公积金</w:t>
            </w:r>
          </w:p>
        </w:tc>
        <w:tc>
          <w:tcPr>
            <w:tcW w:w="6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0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c>
          <w:tcPr>
            <w:tcW w:w="10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kern w:val="0"/>
                <w:sz w:val="18"/>
                <w:szCs w:val="18"/>
                <w:lang w:bidi="ar"/>
              </w:rPr>
            </w:pPr>
          </w:p>
        </w:tc>
      </w:tr>
      <w:tr>
        <w:tblPrEx>
          <w:tblCellMar>
            <w:top w:w="0" w:type="dxa"/>
            <w:left w:w="0" w:type="dxa"/>
            <w:bottom w:w="0" w:type="dxa"/>
            <w:right w:w="0" w:type="dxa"/>
          </w:tblCellMar>
        </w:tblPrEx>
        <w:trPr>
          <w:trHeight w:val="385" w:hRule="atLeast"/>
          <w:jc w:val="center"/>
        </w:trPr>
        <w:tc>
          <w:tcPr>
            <w:tcW w:w="9582" w:type="dxa"/>
            <w:gridSpan w:val="11"/>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lang w:bidi="ar"/>
              </w:rPr>
              <w:t>注：本表反映部门本年度取得的各项收入情况。</w:t>
            </w:r>
          </w:p>
        </w:tc>
      </w:tr>
    </w:tbl>
    <w:p>
      <w:pPr>
        <w:jc w:val="left"/>
      </w:pPr>
    </w:p>
    <w:p>
      <w:r>
        <w:br w:type="page"/>
      </w:r>
    </w:p>
    <w:tbl>
      <w:tblPr>
        <w:tblStyle w:val="5"/>
        <w:tblW w:w="9990" w:type="dxa"/>
        <w:jc w:val="center"/>
        <w:tblLayout w:type="fixed"/>
        <w:tblCellMar>
          <w:top w:w="0" w:type="dxa"/>
          <w:left w:w="0" w:type="dxa"/>
          <w:bottom w:w="0" w:type="dxa"/>
          <w:right w:w="0" w:type="dxa"/>
        </w:tblCellMar>
      </w:tblPr>
      <w:tblGrid>
        <w:gridCol w:w="941"/>
        <w:gridCol w:w="53"/>
        <w:gridCol w:w="111"/>
        <w:gridCol w:w="69"/>
        <w:gridCol w:w="67"/>
        <w:gridCol w:w="67"/>
        <w:gridCol w:w="1156"/>
        <w:gridCol w:w="539"/>
        <w:gridCol w:w="622"/>
        <w:gridCol w:w="1161"/>
        <w:gridCol w:w="546"/>
        <w:gridCol w:w="615"/>
        <w:gridCol w:w="1161"/>
        <w:gridCol w:w="553"/>
        <w:gridCol w:w="608"/>
        <w:gridCol w:w="1251"/>
        <w:gridCol w:w="160"/>
        <w:gridCol w:w="310"/>
      </w:tblGrid>
      <w:tr>
        <w:tblPrEx>
          <w:tblCellMar>
            <w:top w:w="0" w:type="dxa"/>
            <w:left w:w="0" w:type="dxa"/>
            <w:bottom w:w="0" w:type="dxa"/>
            <w:right w:w="0" w:type="dxa"/>
          </w:tblCellMar>
        </w:tblPrEx>
        <w:trPr>
          <w:gridAfter w:val="1"/>
          <w:wAfter w:w="310" w:type="dxa"/>
          <w:trHeight w:val="612" w:hRule="atLeast"/>
          <w:jc w:val="center"/>
        </w:trPr>
        <w:tc>
          <w:tcPr>
            <w:tcW w:w="9680" w:type="dxa"/>
            <w:gridSpan w:val="17"/>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支出决算表</w:t>
            </w:r>
          </w:p>
        </w:tc>
      </w:tr>
      <w:tr>
        <w:tblPrEx>
          <w:tblCellMar>
            <w:top w:w="0" w:type="dxa"/>
            <w:left w:w="0" w:type="dxa"/>
            <w:bottom w:w="0" w:type="dxa"/>
            <w:right w:w="0" w:type="dxa"/>
          </w:tblCellMar>
        </w:tblPrEx>
        <w:trPr>
          <w:gridAfter w:val="1"/>
          <w:wAfter w:w="310" w:type="dxa"/>
          <w:trHeight w:val="313" w:hRule="atLeast"/>
          <w:jc w:val="center"/>
        </w:trPr>
        <w:tc>
          <w:tcPr>
            <w:tcW w:w="94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53"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359"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161"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411" w:type="dxa"/>
            <w:gridSpan w:val="2"/>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公开03表</w:t>
            </w:r>
          </w:p>
        </w:tc>
      </w:tr>
      <w:tr>
        <w:tblPrEx>
          <w:tblCellMar>
            <w:top w:w="0" w:type="dxa"/>
            <w:left w:w="0" w:type="dxa"/>
            <w:bottom w:w="0" w:type="dxa"/>
            <w:right w:w="0" w:type="dxa"/>
          </w:tblCellMar>
        </w:tblPrEx>
        <w:trPr>
          <w:gridAfter w:val="1"/>
          <w:wAfter w:w="310" w:type="dxa"/>
          <w:trHeight w:val="313" w:hRule="atLeast"/>
          <w:jc w:val="center"/>
        </w:trPr>
        <w:tc>
          <w:tcPr>
            <w:tcW w:w="5947" w:type="dxa"/>
            <w:gridSpan w:val="1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部门：中共河北省秦皇岛市北戴河区北戴河区纪律检查委员会</w:t>
            </w:r>
          </w:p>
        </w:tc>
        <w:tc>
          <w:tcPr>
            <w:tcW w:w="11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572" w:type="dxa"/>
            <w:gridSpan w:val="4"/>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gridAfter w:val="1"/>
          <w:wAfter w:w="310" w:type="dxa"/>
          <w:trHeight w:val="323" w:hRule="atLeast"/>
          <w:jc w:val="center"/>
        </w:trPr>
        <w:tc>
          <w:tcPr>
            <w:tcW w:w="246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上缴上级支出</w:t>
            </w:r>
          </w:p>
        </w:tc>
        <w:tc>
          <w:tcPr>
            <w:tcW w:w="116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经营支出</w:t>
            </w:r>
          </w:p>
        </w:tc>
        <w:tc>
          <w:tcPr>
            <w:tcW w:w="1411"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对附属单位补助支出</w:t>
            </w:r>
          </w:p>
        </w:tc>
      </w:tr>
      <w:tr>
        <w:tblPrEx>
          <w:tblCellMar>
            <w:top w:w="0" w:type="dxa"/>
            <w:left w:w="0" w:type="dxa"/>
            <w:bottom w:w="0" w:type="dxa"/>
            <w:right w:w="0" w:type="dxa"/>
          </w:tblCellMar>
        </w:tblPrEx>
        <w:trPr>
          <w:gridAfter w:val="1"/>
          <w:wAfter w:w="310" w:type="dxa"/>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359"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 w:val="20"/>
                <w:szCs w:val="20"/>
              </w:rPr>
            </w:pPr>
          </w:p>
        </w:tc>
      </w:tr>
      <w:tr>
        <w:tblPrEx>
          <w:tblCellMar>
            <w:top w:w="0" w:type="dxa"/>
            <w:left w:w="0" w:type="dxa"/>
            <w:bottom w:w="0" w:type="dxa"/>
            <w:right w:w="0" w:type="dxa"/>
          </w:tblCellMar>
        </w:tblPrEx>
        <w:trPr>
          <w:gridAfter w:val="1"/>
          <w:wAfter w:w="310" w:type="dxa"/>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12"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35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16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411" w:type="dxa"/>
            <w:gridSpan w:val="2"/>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2464"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r>
      <w:tr>
        <w:tblPrEx>
          <w:tblCellMar>
            <w:top w:w="0" w:type="dxa"/>
            <w:left w:w="0" w:type="dxa"/>
            <w:bottom w:w="0" w:type="dxa"/>
            <w:right w:w="0" w:type="dxa"/>
          </w:tblCellMar>
        </w:tblPrEx>
        <w:trPr>
          <w:gridAfter w:val="1"/>
          <w:wAfter w:w="310" w:type="dxa"/>
          <w:trHeight w:val="323" w:hRule="atLeast"/>
          <w:jc w:val="center"/>
        </w:trPr>
        <w:tc>
          <w:tcPr>
            <w:tcW w:w="2464"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sz w:val="18"/>
                <w:szCs w:val="18"/>
              </w:rPr>
              <w:t>903.52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b/>
                <w:bCs/>
                <w:color w:val="000000"/>
                <w:sz w:val="18"/>
                <w:szCs w:val="18"/>
              </w:rPr>
            </w:pPr>
            <w:r>
              <w:rPr>
                <w:rFonts w:hint="eastAsia" w:ascii="宋体" w:hAnsi="宋体" w:eastAsia="宋体" w:cs="Arial"/>
                <w:b/>
                <w:bCs/>
                <w:color w:val="000000"/>
                <w:sz w:val="18"/>
                <w:szCs w:val="18"/>
              </w:rPr>
              <w:t>612.54</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b/>
                <w:bCs/>
                <w:color w:val="000000"/>
                <w:sz w:val="18"/>
                <w:szCs w:val="18"/>
              </w:rPr>
            </w:pPr>
            <w:r>
              <w:rPr>
                <w:rFonts w:hint="eastAsia" w:ascii="宋体" w:hAnsi="宋体" w:eastAsia="宋体" w:cs="Arial"/>
                <w:b/>
                <w:bCs/>
                <w:color w:val="000000"/>
                <w:sz w:val="18"/>
                <w:szCs w:val="18"/>
              </w:rPr>
              <w:t>290.97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sz w:val="18"/>
                <w:szCs w:val="18"/>
              </w:rPr>
              <w:t>201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Arial"/>
                <w:color w:val="000000"/>
                <w:kern w:val="0"/>
                <w:sz w:val="18"/>
                <w:szCs w:val="18"/>
              </w:rPr>
            </w:pPr>
            <w:r>
              <w:rPr>
                <w:rFonts w:hint="eastAsia" w:ascii="宋体" w:hAnsi="宋体" w:eastAsia="宋体" w:cs="Arial"/>
                <w:color w:val="000000"/>
                <w:sz w:val="18"/>
                <w:szCs w:val="18"/>
              </w:rPr>
              <w:t>一般公共服务支出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Arial"/>
                <w:color w:val="000000"/>
                <w:kern w:val="0"/>
                <w:sz w:val="18"/>
                <w:szCs w:val="18"/>
              </w:rPr>
            </w:pPr>
            <w:r>
              <w:rPr>
                <w:rFonts w:hint="eastAsia" w:ascii="宋体" w:hAnsi="宋体" w:eastAsia="宋体" w:cs="Arial"/>
                <w:color w:val="000000"/>
                <w:sz w:val="18"/>
                <w:szCs w:val="18"/>
              </w:rPr>
              <w:t>752.13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461.15</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290.97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20111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纪检监察事务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752.13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461.15</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290.97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2011101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行政运行</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461.15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461.15</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2011199</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其他纪检监察事务支出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290.97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290.97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208</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社会保障和就业支出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71.15</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71.15</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20805</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行政事业单位养老支出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71.08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71.08</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2080501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行政单位离退休</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25.51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25.51</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2080505</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机关事业单位基本养老保险缴费支出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45.57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45.57</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20808</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抚恤</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0.07</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2080899</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其他优抚支出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0.07</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0.07</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210</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卫生健康支出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48.26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48.26</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21007</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计划生育事务</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0.30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0.30</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2100799</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其他计划生育事务支出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0.30</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0.30</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21011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行政事业单位医疗</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47.96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47.96</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2101101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行政单位医疗</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47.96</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47.96</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221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住房保障支出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31.98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31.98</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22102</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住房改革支出</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31.98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31.98</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2210201</w:t>
            </w:r>
          </w:p>
        </w:tc>
        <w:tc>
          <w:tcPr>
            <w:tcW w:w="135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Arial"/>
                <w:color w:val="000000"/>
                <w:sz w:val="18"/>
                <w:szCs w:val="18"/>
              </w:rPr>
            </w:pPr>
            <w:r>
              <w:rPr>
                <w:rFonts w:hint="eastAsia" w:ascii="宋体" w:hAnsi="宋体" w:eastAsia="宋体" w:cs="Arial"/>
                <w:color w:val="000000"/>
                <w:sz w:val="18"/>
                <w:szCs w:val="18"/>
              </w:rPr>
              <w:t xml:space="preserve">  住房公积金</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31.98</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r>
              <w:rPr>
                <w:rFonts w:hint="eastAsia" w:ascii="宋体" w:hAnsi="宋体" w:eastAsia="宋体" w:cs="Arial"/>
                <w:color w:val="000000"/>
                <w:sz w:val="18"/>
                <w:szCs w:val="18"/>
              </w:rPr>
              <w:t>31.98</w:t>
            </w: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color w:val="000000"/>
                <w:sz w:val="18"/>
                <w:szCs w:val="18"/>
              </w:rPr>
            </w:pP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16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c>
          <w:tcPr>
            <w:tcW w:w="14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310" w:type="dxa"/>
          <w:trHeight w:val="323" w:hRule="atLeast"/>
          <w:jc w:val="center"/>
        </w:trPr>
        <w:tc>
          <w:tcPr>
            <w:tcW w:w="9680" w:type="dxa"/>
            <w:gridSpan w:val="17"/>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注：本表反映部门本年度各项支出情况。</w:t>
            </w:r>
          </w:p>
        </w:tc>
      </w:tr>
      <w:tr>
        <w:tblPrEx>
          <w:tblCellMar>
            <w:top w:w="0" w:type="dxa"/>
            <w:left w:w="0" w:type="dxa"/>
            <w:bottom w:w="0" w:type="dxa"/>
            <w:right w:w="0" w:type="dxa"/>
          </w:tblCellMar>
        </w:tblPrEx>
        <w:trPr>
          <w:gridAfter w:val="2"/>
          <w:wAfter w:w="470" w:type="dxa"/>
          <w:trHeight w:val="406" w:hRule="atLeast"/>
          <w:jc w:val="center"/>
        </w:trPr>
        <w:tc>
          <w:tcPr>
            <w:tcW w:w="9520" w:type="dxa"/>
            <w:gridSpan w:val="16"/>
            <w:tcBorders>
              <w:top w:val="nil"/>
              <w:left w:val="nil"/>
              <w:bottom w:val="nil"/>
              <w:right w:val="nil"/>
            </w:tcBorders>
            <w:shd w:val="clear" w:color="auto" w:fill="auto"/>
            <w:tcMar>
              <w:top w:w="15" w:type="dxa"/>
              <w:left w:w="15" w:type="dxa"/>
              <w:right w:w="15" w:type="dxa"/>
            </w:tcMar>
            <w:vAlign w:val="bottom"/>
          </w:tcPr>
          <w:p>
            <w:pPr>
              <w:spacing w:line="32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lang w:bidi="ar"/>
              </w:rPr>
              <w:t>财政拨款收入支出决算总表</w:t>
            </w:r>
          </w:p>
        </w:tc>
      </w:tr>
      <w:tr>
        <w:tblPrEx>
          <w:tblCellMar>
            <w:top w:w="0" w:type="dxa"/>
            <w:left w:w="0" w:type="dxa"/>
            <w:bottom w:w="0" w:type="dxa"/>
            <w:right w:w="0" w:type="dxa"/>
          </w:tblCellMar>
        </w:tblPrEx>
        <w:trPr>
          <w:trHeight w:val="600" w:hRule="atLeast"/>
          <w:jc w:val="center"/>
        </w:trPr>
        <w:tc>
          <w:tcPr>
            <w:tcW w:w="9990" w:type="dxa"/>
            <w:gridSpan w:val="18"/>
            <w:tcBorders>
              <w:top w:val="nil"/>
              <w:left w:val="nil"/>
              <w:bottom w:val="nil"/>
              <w:right w:val="nil"/>
            </w:tcBorders>
            <w:shd w:val="clear" w:color="auto" w:fill="auto"/>
            <w:tcMar>
              <w:top w:w="15" w:type="dxa"/>
              <w:left w:w="15" w:type="dxa"/>
              <w:right w:w="15" w:type="dxa"/>
            </w:tcMar>
            <w:vAlign w:val="center"/>
          </w:tcPr>
          <w:tbl>
            <w:tblPr>
              <w:tblStyle w:val="5"/>
              <w:tblW w:w="18136" w:type="dxa"/>
              <w:tblInd w:w="0" w:type="dxa"/>
              <w:tblLayout w:type="fixed"/>
              <w:tblCellMar>
                <w:top w:w="0" w:type="dxa"/>
                <w:left w:w="108" w:type="dxa"/>
                <w:bottom w:w="0" w:type="dxa"/>
                <w:right w:w="108" w:type="dxa"/>
              </w:tblCellMar>
            </w:tblPr>
            <w:tblGrid>
              <w:gridCol w:w="2317"/>
              <w:gridCol w:w="465"/>
              <w:gridCol w:w="748"/>
              <w:gridCol w:w="2456"/>
              <w:gridCol w:w="446"/>
              <w:gridCol w:w="788"/>
              <w:gridCol w:w="708"/>
              <w:gridCol w:w="703"/>
              <w:gridCol w:w="853"/>
              <w:gridCol w:w="252"/>
              <w:gridCol w:w="1680"/>
              <w:gridCol w:w="1680"/>
              <w:gridCol w:w="1680"/>
              <w:gridCol w:w="1680"/>
              <w:gridCol w:w="1680"/>
            </w:tblGrid>
            <w:tr>
              <w:tblPrEx>
                <w:tblCellMar>
                  <w:top w:w="0" w:type="dxa"/>
                  <w:left w:w="108" w:type="dxa"/>
                  <w:bottom w:w="0" w:type="dxa"/>
                  <w:right w:w="108" w:type="dxa"/>
                </w:tblCellMar>
              </w:tblPrEx>
              <w:trPr>
                <w:gridAfter w:val="6"/>
                <w:wAfter w:w="8652" w:type="dxa"/>
                <w:trHeight w:val="90" w:hRule="atLeast"/>
              </w:trPr>
              <w:tc>
                <w:tcPr>
                  <w:tcW w:w="2317" w:type="dxa"/>
                  <w:tcBorders>
                    <w:top w:val="nil"/>
                    <w:left w:val="nil"/>
                    <w:bottom w:val="nil"/>
                    <w:right w:val="nil"/>
                  </w:tcBorders>
                  <w:shd w:val="clear" w:color="auto" w:fill="auto"/>
                  <w:vAlign w:val="bottom"/>
                </w:tcPr>
                <w:p>
                  <w:pPr>
                    <w:widowControl/>
                    <w:spacing w:line="240" w:lineRule="exact"/>
                    <w:jc w:val="left"/>
                    <w:rPr>
                      <w:rFonts w:ascii="宋体" w:hAnsi="宋体" w:eastAsia="宋体" w:cs="宋体"/>
                      <w:kern w:val="0"/>
                      <w:sz w:val="15"/>
                      <w:szCs w:val="15"/>
                    </w:rPr>
                  </w:pPr>
                </w:p>
              </w:tc>
              <w:tc>
                <w:tcPr>
                  <w:tcW w:w="465"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4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45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8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2264" w:type="dxa"/>
                  <w:gridSpan w:val="3"/>
                  <w:tcBorders>
                    <w:top w:val="nil"/>
                    <w:left w:val="nil"/>
                    <w:bottom w:val="nil"/>
                    <w:right w:val="nil"/>
                  </w:tcBorders>
                  <w:shd w:val="clear" w:color="auto" w:fill="auto"/>
                  <w:vAlign w:val="bottom"/>
                </w:tcPr>
                <w:p>
                  <w:pPr>
                    <w:widowControl/>
                    <w:spacing w:line="240" w:lineRule="exact"/>
                    <w:ind w:right="300"/>
                    <w:jc w:val="right"/>
                    <w:rPr>
                      <w:rFonts w:ascii="宋体" w:hAnsi="宋体" w:eastAsia="宋体" w:cs="Arial"/>
                      <w:color w:val="000000"/>
                      <w:kern w:val="0"/>
                      <w:sz w:val="15"/>
                      <w:szCs w:val="15"/>
                    </w:rPr>
                  </w:pPr>
                  <w:r>
                    <w:rPr>
                      <w:rFonts w:hint="eastAsia" w:ascii="宋体" w:hAnsi="宋体" w:eastAsia="宋体" w:cs="Arial"/>
                      <w:color w:val="000000"/>
                      <w:kern w:val="0"/>
                      <w:sz w:val="15"/>
                      <w:szCs w:val="15"/>
                    </w:rPr>
                    <w:t>公开04表</w:t>
                  </w:r>
                </w:p>
              </w:tc>
            </w:tr>
            <w:tr>
              <w:tblPrEx>
                <w:tblCellMar>
                  <w:top w:w="0" w:type="dxa"/>
                  <w:left w:w="108" w:type="dxa"/>
                  <w:bottom w:w="0" w:type="dxa"/>
                  <w:right w:w="108" w:type="dxa"/>
                </w:tblCellMar>
              </w:tblPrEx>
              <w:trPr>
                <w:gridAfter w:val="6"/>
                <w:wAfter w:w="8652" w:type="dxa"/>
                <w:trHeight w:val="90" w:hRule="atLeast"/>
              </w:trPr>
              <w:tc>
                <w:tcPr>
                  <w:tcW w:w="5986" w:type="dxa"/>
                  <w:gridSpan w:val="4"/>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部门：中共河北省秦皇岛市北戴河区北戴河区纪律检查委员会</w:t>
                  </w:r>
                </w:p>
              </w:tc>
              <w:tc>
                <w:tcPr>
                  <w:tcW w:w="446"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8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708" w:type="dxa"/>
                  <w:tcBorders>
                    <w:top w:val="nil"/>
                    <w:left w:val="nil"/>
                    <w:bottom w:val="nil"/>
                    <w:right w:val="nil"/>
                  </w:tcBorders>
                  <w:shd w:val="clear" w:color="auto" w:fill="auto"/>
                  <w:vAlign w:val="bottom"/>
                </w:tcPr>
                <w:p>
                  <w:pPr>
                    <w:widowControl/>
                    <w:spacing w:line="240" w:lineRule="exact"/>
                    <w:jc w:val="left"/>
                    <w:rPr>
                      <w:rFonts w:ascii="Times New Roman" w:hAnsi="Times New Roman" w:eastAsia="Times New Roman" w:cs="Times New Roman"/>
                      <w:kern w:val="0"/>
                      <w:sz w:val="15"/>
                      <w:szCs w:val="15"/>
                    </w:rPr>
                  </w:pPr>
                </w:p>
              </w:tc>
              <w:tc>
                <w:tcPr>
                  <w:tcW w:w="1556" w:type="dxa"/>
                  <w:gridSpan w:val="2"/>
                  <w:tcBorders>
                    <w:top w:val="nil"/>
                    <w:left w:val="nil"/>
                    <w:bottom w:val="nil"/>
                    <w:right w:val="nil"/>
                  </w:tcBorders>
                  <w:shd w:val="clear" w:color="auto" w:fill="auto"/>
                  <w:vAlign w:val="bottom"/>
                </w:tcPr>
                <w:p>
                  <w:pPr>
                    <w:widowControl/>
                    <w:spacing w:line="24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金额单位：万元</w:t>
                  </w:r>
                </w:p>
              </w:tc>
            </w:tr>
            <w:tr>
              <w:tblPrEx>
                <w:tblCellMar>
                  <w:top w:w="0" w:type="dxa"/>
                  <w:left w:w="108" w:type="dxa"/>
                  <w:bottom w:w="0" w:type="dxa"/>
                  <w:right w:w="108" w:type="dxa"/>
                </w:tblCellMar>
              </w:tblPrEx>
              <w:trPr>
                <w:gridAfter w:val="6"/>
                <w:wAfter w:w="8652" w:type="dxa"/>
                <w:trHeight w:val="90" w:hRule="atLeast"/>
              </w:trPr>
              <w:tc>
                <w:tcPr>
                  <w:tcW w:w="3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收     入</w:t>
                  </w:r>
                </w:p>
              </w:tc>
              <w:tc>
                <w:tcPr>
                  <w:tcW w:w="595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黑体" w:hAnsi="黑体" w:eastAsia="黑体" w:cs="Arial"/>
                      <w:color w:val="000000"/>
                      <w:kern w:val="0"/>
                      <w:sz w:val="20"/>
                      <w:szCs w:val="20"/>
                    </w:rPr>
                  </w:pPr>
                  <w:r>
                    <w:rPr>
                      <w:rFonts w:hint="eastAsia" w:ascii="黑体" w:hAnsi="黑体" w:eastAsia="黑体" w:cs="Arial"/>
                      <w:color w:val="000000"/>
                      <w:kern w:val="0"/>
                      <w:sz w:val="20"/>
                      <w:szCs w:val="20"/>
                    </w:rPr>
                    <w:t>支     出</w:t>
                  </w:r>
                </w:p>
              </w:tc>
            </w:tr>
            <w:tr>
              <w:tblPrEx>
                <w:tblCellMar>
                  <w:top w:w="0" w:type="dxa"/>
                  <w:left w:w="108" w:type="dxa"/>
                  <w:bottom w:w="0" w:type="dxa"/>
                  <w:right w:w="108" w:type="dxa"/>
                </w:tblCellMar>
              </w:tblPrEx>
              <w:trPr>
                <w:gridAfter w:val="6"/>
                <w:wAfter w:w="8652" w:type="dxa"/>
                <w:trHeight w:val="312" w:hRule="atLeast"/>
              </w:trPr>
              <w:tc>
                <w:tcPr>
                  <w:tcW w:w="231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65"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4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金额</w:t>
                  </w:r>
                </w:p>
              </w:tc>
              <w:tc>
                <w:tcPr>
                  <w:tcW w:w="245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项目</w:t>
                  </w:r>
                </w:p>
              </w:tc>
              <w:tc>
                <w:tcPr>
                  <w:tcW w:w="446"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行次</w:t>
                  </w:r>
                </w:p>
              </w:tc>
              <w:tc>
                <w:tcPr>
                  <w:tcW w:w="78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合计</w:t>
                  </w:r>
                </w:p>
              </w:tc>
              <w:tc>
                <w:tcPr>
                  <w:tcW w:w="708"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一般公共预算财政拨款</w:t>
                  </w:r>
                </w:p>
              </w:tc>
              <w:tc>
                <w:tcPr>
                  <w:tcW w:w="70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政府性基金预算财政拨款</w:t>
                  </w:r>
                </w:p>
              </w:tc>
              <w:tc>
                <w:tcPr>
                  <w:tcW w:w="853" w:type="dxa"/>
                  <w:vMerge w:val="restart"/>
                  <w:tcBorders>
                    <w:top w:val="nil"/>
                    <w:left w:val="nil"/>
                    <w:bottom w:val="single" w:color="000000" w:sz="4" w:space="0"/>
                    <w:right w:val="single" w:color="000000" w:sz="4" w:space="0"/>
                  </w:tcBorders>
                  <w:shd w:val="clear" w:color="auto" w:fill="auto"/>
                  <w:vAlign w:val="center"/>
                </w:tcPr>
                <w:p>
                  <w:pPr>
                    <w:widowControl/>
                    <w:spacing w:line="180" w:lineRule="exact"/>
                    <w:jc w:val="center"/>
                    <w:rPr>
                      <w:rFonts w:ascii="黑体" w:hAnsi="黑体" w:eastAsia="黑体" w:cs="Arial"/>
                      <w:color w:val="000000"/>
                      <w:kern w:val="0"/>
                      <w:sz w:val="15"/>
                      <w:szCs w:val="15"/>
                    </w:rPr>
                  </w:pPr>
                  <w:r>
                    <w:rPr>
                      <w:rFonts w:hint="eastAsia" w:ascii="黑体" w:hAnsi="黑体" w:eastAsia="黑体" w:cs="Arial"/>
                      <w:color w:val="000000"/>
                      <w:kern w:val="0"/>
                      <w:sz w:val="15"/>
                      <w:szCs w:val="15"/>
                    </w:rPr>
                    <w:t>国有资本经营预算财政拨款</w:t>
                  </w:r>
                </w:p>
              </w:tc>
            </w:tr>
            <w:tr>
              <w:trPr>
                <w:gridAfter w:val="5"/>
                <w:wAfter w:w="8400" w:type="dxa"/>
                <w:trHeight w:val="90" w:hRule="atLeast"/>
              </w:trPr>
              <w:tc>
                <w:tcPr>
                  <w:tcW w:w="2317" w:type="dxa"/>
                  <w:vMerge w:val="continue"/>
                  <w:tcBorders>
                    <w:top w:val="nil"/>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65"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4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45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446"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8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08"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70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853" w:type="dxa"/>
                  <w:vMerge w:val="continue"/>
                  <w:tcBorders>
                    <w:top w:val="nil"/>
                    <w:left w:val="nil"/>
                    <w:bottom w:val="single" w:color="000000" w:sz="4" w:space="0"/>
                    <w:right w:val="single" w:color="000000" w:sz="4" w:space="0"/>
                  </w:tcBorders>
                  <w:vAlign w:val="center"/>
                </w:tcPr>
                <w:p>
                  <w:pPr>
                    <w:widowControl/>
                    <w:spacing w:line="240" w:lineRule="exact"/>
                    <w:jc w:val="left"/>
                    <w:rPr>
                      <w:rFonts w:ascii="宋体" w:hAnsi="宋体" w:eastAsia="宋体" w:cs="Arial"/>
                      <w:color w:val="000000"/>
                      <w:kern w:val="0"/>
                      <w:sz w:val="15"/>
                      <w:szCs w:val="15"/>
                    </w:rPr>
                  </w:pPr>
                </w:p>
              </w:tc>
              <w:tc>
                <w:tcPr>
                  <w:tcW w:w="252" w:type="dxa"/>
                  <w:tcBorders>
                    <w:top w:val="nil"/>
                    <w:left w:val="nil"/>
                    <w:bottom w:val="nil"/>
                    <w:right w:val="nil"/>
                  </w:tcBorders>
                  <w:shd w:val="clear" w:color="auto" w:fill="auto"/>
                  <w:vAlign w:val="bottom"/>
                </w:tcPr>
                <w:p>
                  <w:pPr>
                    <w:widowControl/>
                    <w:jc w:val="center"/>
                    <w:rPr>
                      <w:rFonts w:ascii="宋体" w:hAnsi="宋体" w:eastAsia="宋体" w:cs="Arial"/>
                      <w:color w:val="000000"/>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栏次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ascii="宋体" w:hAnsi="宋体" w:eastAsia="宋体" w:cs="Arial"/>
                      <w:color w:val="000000"/>
                      <w:kern w:val="0"/>
                      <w:sz w:val="15"/>
                      <w:szCs w:val="15"/>
                    </w:rPr>
                    <w:t>848.52</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一、一般公共服务支出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33</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697.13</w:t>
                  </w:r>
                </w:p>
              </w:tc>
              <w:tc>
                <w:tcPr>
                  <w:tcW w:w="708" w:type="dxa"/>
                  <w:tcBorders>
                    <w:top w:val="nil"/>
                    <w:left w:val="nil"/>
                    <w:bottom w:val="single" w:color="000000" w:sz="4" w:space="0"/>
                    <w:right w:val="single" w:color="000000" w:sz="4" w:space="0"/>
                  </w:tcBorders>
                  <w:shd w:val="clear" w:color="auto" w:fill="auto"/>
                  <w:vAlign w:val="center"/>
                </w:tcPr>
                <w:p>
                  <w:pPr>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697.13</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二、外交支出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34</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三、国有资本经营财政拨款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三、国防支出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35</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四、公共安全支出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36</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五、教育支出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37</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六、科学技术支出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38</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七、文化旅游体育与传媒支出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39</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八、社会保障和就业支出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40</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71.15</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71.15</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九、卫生健康支出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41</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48.26</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48.26</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十、节能环保支出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42</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十一、城乡社区支出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43</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十二、农林水支出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44</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十三、交通运输支出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45</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14</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十四、资源勘探工业信息等支出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46</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十五、商业服务业等支出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47</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十六、金融支出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48</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十七、援助其他地区支出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49</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十八、自然资源海洋气象等支出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50</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19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十九、住房保障支出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51</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31.98</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31.98</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二十、粮油物资储备支出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52</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二十一、国有资本经营预算支出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53</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3"/>
                      <w:szCs w:val="13"/>
                    </w:rPr>
                    <w:t>二十二、灾害防治及应急管理支出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54</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23</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二十三、其他支出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55</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25</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二十五、债务付息支出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57</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26</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二十六、抗疫特别国债安排的支出</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58</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本年收入合计</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27</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ascii="宋体" w:hAnsi="宋体" w:eastAsia="宋体" w:cs="Arial"/>
                      <w:color w:val="000000"/>
                      <w:kern w:val="0"/>
                      <w:sz w:val="15"/>
                      <w:szCs w:val="15"/>
                    </w:rPr>
                    <w:t>848.52</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本年支出合计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59</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848.52</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848.52</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年初财政拨款结转和结余</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28</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b/>
                      <w:bCs/>
                      <w:color w:val="000000"/>
                      <w:kern w:val="0"/>
                      <w:sz w:val="15"/>
                      <w:szCs w:val="15"/>
                    </w:rPr>
                  </w:pPr>
                  <w:r>
                    <w:rPr>
                      <w:rFonts w:hint="eastAsia" w:ascii="宋体" w:hAnsi="宋体" w:eastAsia="宋体" w:cs="Arial"/>
                      <w:color w:val="000000"/>
                      <w:kern w:val="0"/>
                      <w:sz w:val="15"/>
                      <w:szCs w:val="15"/>
                    </w:rPr>
                    <w:t>年末财政拨款结转和结余</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60</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一般公共预算财政拨款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29</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宋体" w:hAnsi="宋体" w:eastAsia="宋体" w:cs="Arial"/>
                      <w:color w:val="000000"/>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61</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政府性基金预算财政拨款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30</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62</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　</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　</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blPrEx>
                <w:tblCellMar>
                  <w:top w:w="0" w:type="dxa"/>
                  <w:left w:w="108" w:type="dxa"/>
                  <w:bottom w:w="0" w:type="dxa"/>
                  <w:right w:w="108" w:type="dxa"/>
                </w:tblCellMar>
              </w:tblPrEx>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left"/>
                    <w:rPr>
                      <w:rFonts w:ascii="宋体" w:hAnsi="宋体" w:eastAsia="宋体" w:cs="Arial"/>
                      <w:color w:val="000000"/>
                      <w:kern w:val="0"/>
                      <w:sz w:val="15"/>
                      <w:szCs w:val="15"/>
                    </w:rPr>
                  </w:pPr>
                  <w:r>
                    <w:rPr>
                      <w:rFonts w:hint="eastAsia" w:ascii="宋体" w:hAnsi="宋体" w:eastAsia="宋体" w:cs="Arial"/>
                      <w:color w:val="000000"/>
                      <w:kern w:val="0"/>
                      <w:sz w:val="15"/>
                      <w:szCs w:val="15"/>
                    </w:rPr>
                    <w:t xml:space="preserve">  国有资本经营预算财政拨款</w:t>
                  </w:r>
                </w:p>
              </w:tc>
              <w:tc>
                <w:tcPr>
                  <w:tcW w:w="465"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31</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63</w:t>
                  </w:r>
                </w:p>
              </w:tc>
              <w:tc>
                <w:tcPr>
                  <w:tcW w:w="788" w:type="dxa"/>
                  <w:tcBorders>
                    <w:top w:val="nil"/>
                    <w:left w:val="nil"/>
                    <w:bottom w:val="single" w:color="000000" w:sz="4" w:space="0"/>
                    <w:right w:val="single" w:color="000000" w:sz="4" w:space="0"/>
                  </w:tcBorders>
                  <w:shd w:val="clear" w:color="auto" w:fill="auto"/>
                  <w:vAlign w:val="center"/>
                </w:tcPr>
                <w:p>
                  <w:pPr>
                    <w:jc w:val="right"/>
                    <w:rPr>
                      <w:rFonts w:hint="eastAsia" w:cs="Arial"/>
                      <w:color w:val="000000"/>
                      <w:sz w:val="22"/>
                      <w:szCs w:val="22"/>
                    </w:rPr>
                  </w:pPr>
                  <w:r>
                    <w:rPr>
                      <w:rFonts w:hint="eastAsia" w:cs="Arial"/>
                      <w:color w:val="000000"/>
                      <w:sz w:val="22"/>
                      <w:szCs w:val="22"/>
                    </w:rPr>
                    <w:t>　</w:t>
                  </w:r>
                </w:p>
              </w:tc>
              <w:tc>
                <w:tcPr>
                  <w:tcW w:w="708" w:type="dxa"/>
                  <w:tcBorders>
                    <w:top w:val="nil"/>
                    <w:left w:val="nil"/>
                    <w:bottom w:val="single" w:color="000000" w:sz="4" w:space="0"/>
                    <w:right w:val="single" w:color="000000" w:sz="4" w:space="0"/>
                  </w:tcBorders>
                  <w:shd w:val="clear" w:color="auto" w:fill="auto"/>
                  <w:vAlign w:val="center"/>
                </w:tcPr>
                <w:p>
                  <w:pPr>
                    <w:jc w:val="right"/>
                    <w:rPr>
                      <w:rFonts w:hint="eastAsia" w:cs="Arial"/>
                      <w:color w:val="000000"/>
                      <w:sz w:val="22"/>
                      <w:szCs w:val="22"/>
                    </w:rPr>
                  </w:pPr>
                  <w:r>
                    <w:rPr>
                      <w:rFonts w:hint="eastAsia" w:cs="Arial"/>
                      <w:color w:val="000000"/>
                      <w:sz w:val="22"/>
                      <w:szCs w:val="22"/>
                    </w:rPr>
                    <w:t>　</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gridAfter w:val="5"/>
                <w:wAfter w:w="8400" w:type="dxa"/>
                <w:trHeight w:val="90" w:hRule="atLeast"/>
              </w:trPr>
              <w:tc>
                <w:tcPr>
                  <w:tcW w:w="2317" w:type="dxa"/>
                  <w:tcBorders>
                    <w:top w:val="nil"/>
                    <w:left w:val="single" w:color="000000" w:sz="4" w:space="0"/>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b/>
                      <w:bCs/>
                      <w:color w:val="000000"/>
                      <w:kern w:val="0"/>
                      <w:sz w:val="15"/>
                      <w:szCs w:val="15"/>
                    </w:rPr>
                    <w:t>总计</w:t>
                  </w:r>
                </w:p>
              </w:tc>
              <w:tc>
                <w:tcPr>
                  <w:tcW w:w="465" w:type="dxa"/>
                  <w:tcBorders>
                    <w:top w:val="nil"/>
                    <w:left w:val="nil"/>
                    <w:bottom w:val="single" w:color="000000" w:sz="8"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32</w:t>
                  </w:r>
                </w:p>
              </w:tc>
              <w:tc>
                <w:tcPr>
                  <w:tcW w:w="74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ascii="宋体" w:hAnsi="宋体" w:eastAsia="宋体" w:cs="Arial"/>
                      <w:color w:val="000000"/>
                      <w:kern w:val="0"/>
                      <w:sz w:val="15"/>
                      <w:szCs w:val="15"/>
                    </w:rPr>
                    <w:t>848.52</w:t>
                  </w:r>
                </w:p>
              </w:tc>
              <w:tc>
                <w:tcPr>
                  <w:tcW w:w="245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Times New Roman" w:hAnsi="Times New Roman" w:eastAsia="Times New Roman" w:cs="Times New Roman"/>
                      <w:kern w:val="0"/>
                      <w:sz w:val="15"/>
                      <w:szCs w:val="15"/>
                    </w:rPr>
                  </w:pPr>
                  <w:r>
                    <w:rPr>
                      <w:rFonts w:hint="eastAsia" w:ascii="宋体" w:hAnsi="宋体" w:eastAsia="宋体" w:cs="Arial"/>
                      <w:b/>
                      <w:bCs/>
                      <w:color w:val="000000"/>
                      <w:kern w:val="0"/>
                      <w:sz w:val="15"/>
                      <w:szCs w:val="15"/>
                    </w:rPr>
                    <w:t>总计</w:t>
                  </w:r>
                </w:p>
              </w:tc>
              <w:tc>
                <w:tcPr>
                  <w:tcW w:w="446"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ascii="宋体" w:hAnsi="宋体" w:eastAsia="宋体" w:cs="Arial"/>
                      <w:color w:val="000000"/>
                      <w:kern w:val="0"/>
                      <w:sz w:val="15"/>
                      <w:szCs w:val="15"/>
                    </w:rPr>
                  </w:pPr>
                  <w:r>
                    <w:rPr>
                      <w:rFonts w:hint="eastAsia" w:ascii="宋体" w:hAnsi="宋体" w:eastAsia="宋体" w:cs="Arial"/>
                      <w:color w:val="000000"/>
                      <w:kern w:val="0"/>
                      <w:sz w:val="15"/>
                      <w:szCs w:val="15"/>
                    </w:rPr>
                    <w:t>64</w:t>
                  </w:r>
                </w:p>
              </w:tc>
              <w:tc>
                <w:tcPr>
                  <w:tcW w:w="78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848.52</w:t>
                  </w:r>
                </w:p>
              </w:tc>
              <w:tc>
                <w:tcPr>
                  <w:tcW w:w="708" w:type="dxa"/>
                  <w:tcBorders>
                    <w:top w:val="nil"/>
                    <w:left w:val="nil"/>
                    <w:bottom w:val="single" w:color="000000" w:sz="4" w:space="0"/>
                    <w:right w:val="single" w:color="000000" w:sz="4" w:space="0"/>
                  </w:tcBorders>
                  <w:shd w:val="clear" w:color="auto" w:fill="auto"/>
                  <w:vAlign w:val="center"/>
                </w:tcPr>
                <w:p>
                  <w:pPr>
                    <w:widowControl/>
                    <w:spacing w:line="200" w:lineRule="exact"/>
                    <w:jc w:val="center"/>
                    <w:rPr>
                      <w:rFonts w:hint="eastAsia" w:ascii="宋体" w:hAnsi="宋体" w:eastAsia="宋体" w:cs="Arial"/>
                      <w:color w:val="000000"/>
                      <w:kern w:val="0"/>
                      <w:sz w:val="15"/>
                      <w:szCs w:val="15"/>
                    </w:rPr>
                  </w:pPr>
                  <w:r>
                    <w:rPr>
                      <w:rFonts w:hint="eastAsia" w:ascii="宋体" w:hAnsi="宋体" w:eastAsia="宋体" w:cs="Arial"/>
                      <w:color w:val="000000"/>
                      <w:kern w:val="0"/>
                      <w:sz w:val="15"/>
                      <w:szCs w:val="15"/>
                    </w:rPr>
                    <w:t>848.52</w:t>
                  </w:r>
                </w:p>
              </w:tc>
              <w:tc>
                <w:tcPr>
                  <w:tcW w:w="70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853" w:type="dxa"/>
                  <w:tcBorders>
                    <w:top w:val="nil"/>
                    <w:left w:val="nil"/>
                    <w:bottom w:val="single" w:color="000000" w:sz="4" w:space="0"/>
                    <w:right w:val="single" w:color="000000" w:sz="4" w:space="0"/>
                  </w:tcBorders>
                  <w:shd w:val="clear" w:color="auto" w:fill="auto"/>
                  <w:vAlign w:val="center"/>
                </w:tcPr>
                <w:p>
                  <w:pPr>
                    <w:widowControl/>
                    <w:spacing w:line="200" w:lineRule="exact"/>
                    <w:jc w:val="right"/>
                    <w:rPr>
                      <w:rFonts w:ascii="Times New Roman" w:hAnsi="Times New Roman" w:eastAsia="Times New Roman" w:cs="Times New Roman"/>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r>
              <w:trPr>
                <w:trHeight w:val="90" w:hRule="atLeast"/>
              </w:trPr>
              <w:tc>
                <w:tcPr>
                  <w:tcW w:w="9484" w:type="dxa"/>
                  <w:gridSpan w:val="9"/>
                  <w:tcBorders>
                    <w:top w:val="nil"/>
                    <w:left w:val="nil"/>
                    <w:bottom w:val="nil"/>
                    <w:right w:val="single" w:color="000000" w:sz="4" w:space="0"/>
                  </w:tcBorders>
                  <w:shd w:val="clear" w:color="auto" w:fill="auto"/>
                  <w:vAlign w:val="center"/>
                </w:tcPr>
                <w:p>
                  <w:pPr>
                    <w:widowControl/>
                    <w:spacing w:line="200" w:lineRule="exact"/>
                    <w:jc w:val="left"/>
                    <w:rPr>
                      <w:rFonts w:ascii="Times New Roman" w:hAnsi="Times New Roman" w:eastAsia="Times New Roman" w:cs="Times New Roman"/>
                      <w:kern w:val="0"/>
                      <w:sz w:val="15"/>
                      <w:szCs w:val="15"/>
                    </w:rPr>
                  </w:pPr>
                  <w:r>
                    <w:rPr>
                      <w:rFonts w:hint="eastAsia" w:ascii="宋体" w:hAnsi="宋体" w:eastAsia="宋体" w:cs="Arial"/>
                      <w:color w:val="000000"/>
                      <w:kern w:val="0"/>
                      <w:sz w:val="15"/>
                      <w:szCs w:val="15"/>
                    </w:rPr>
                    <w:t>注：本表反映部门本年度一般公共预算财政拨款、政府性基金预算财政拨款和国有资本经营预算财政拨款的总收支和年末结转结余情况。</w:t>
                  </w:r>
                </w:p>
              </w:tc>
              <w:tc>
                <w:tcPr>
                  <w:tcW w:w="252" w:type="dxa"/>
                  <w:vAlign w:val="center"/>
                </w:tcPr>
                <w:p>
                  <w:pPr>
                    <w:widowControl/>
                    <w:jc w:val="left"/>
                    <w:rPr>
                      <w:rFonts w:ascii="Times New Roman" w:hAnsi="Times New Roman" w:eastAsia="Times New Roman" w:cs="Times New Roman"/>
                      <w:kern w:val="0"/>
                      <w:sz w:val="15"/>
                      <w:szCs w:val="15"/>
                    </w:rPr>
                  </w:pPr>
                </w:p>
              </w:tc>
              <w:tc>
                <w:tcPr>
                  <w:tcW w:w="1680" w:type="dxa"/>
                </w:tcPr>
                <w:p>
                  <w:pPr>
                    <w:widowControl/>
                    <w:jc w:val="left"/>
                  </w:pPr>
                </w:p>
              </w:tc>
              <w:tc>
                <w:tcPr>
                  <w:tcW w:w="1680" w:type="dxa"/>
                </w:tcPr>
                <w:p>
                  <w:pPr>
                    <w:widowControl/>
                    <w:jc w:val="left"/>
                  </w:pPr>
                </w:p>
              </w:tc>
              <w:tc>
                <w:tcPr>
                  <w:tcW w:w="1680" w:type="dxa"/>
                </w:tcPr>
                <w:p>
                  <w:pPr>
                    <w:widowControl/>
                    <w:jc w:val="left"/>
                  </w:pPr>
                </w:p>
              </w:tc>
              <w:tc>
                <w:tcPr>
                  <w:tcW w:w="1680" w:type="dxa"/>
                  <w:tcBorders>
                    <w:top w:val="nil"/>
                    <w:left w:val="nil"/>
                    <w:bottom w:val="single" w:color="000000" w:sz="4" w:space="0"/>
                    <w:right w:val="single" w:color="000000" w:sz="4" w:space="0"/>
                  </w:tcBorders>
                  <w:shd w:val="clear" w:color="auto" w:fill="auto"/>
                  <w:vAlign w:val="center"/>
                </w:tcPr>
                <w:p>
                  <w:pPr>
                    <w:jc w:val="right"/>
                    <w:rPr>
                      <w:rFonts w:hint="eastAsia" w:cs="Arial"/>
                      <w:color w:val="000000"/>
                      <w:sz w:val="22"/>
                      <w:szCs w:val="22"/>
                    </w:rPr>
                  </w:pPr>
                  <w:r>
                    <w:rPr>
                      <w:rFonts w:hint="eastAsia" w:cs="Arial"/>
                      <w:color w:val="000000"/>
                      <w:sz w:val="22"/>
                      <w:szCs w:val="22"/>
                    </w:rPr>
                    <w:t>848.52</w:t>
                  </w:r>
                </w:p>
              </w:tc>
              <w:tc>
                <w:tcPr>
                  <w:tcW w:w="1680" w:type="dxa"/>
                  <w:tcBorders>
                    <w:top w:val="nil"/>
                    <w:left w:val="nil"/>
                    <w:bottom w:val="single" w:color="000000" w:sz="4" w:space="0"/>
                    <w:right w:val="single" w:color="000000" w:sz="4" w:space="0"/>
                  </w:tcBorders>
                  <w:shd w:val="clear" w:color="auto" w:fill="auto"/>
                  <w:vAlign w:val="center"/>
                </w:tcPr>
                <w:p>
                  <w:pPr>
                    <w:jc w:val="right"/>
                    <w:rPr>
                      <w:rFonts w:hint="eastAsia" w:cs="Arial"/>
                      <w:color w:val="000000"/>
                      <w:sz w:val="22"/>
                      <w:szCs w:val="22"/>
                    </w:rPr>
                  </w:pPr>
                  <w:r>
                    <w:rPr>
                      <w:rFonts w:hint="eastAsia" w:cs="Arial"/>
                      <w:color w:val="000000"/>
                      <w:sz w:val="22"/>
                      <w:szCs w:val="22"/>
                    </w:rPr>
                    <w:t>848.52</w:t>
                  </w:r>
                </w:p>
              </w:tc>
            </w:tr>
            <w:tr>
              <w:tblPrEx>
                <w:tblCellMar>
                  <w:top w:w="0" w:type="dxa"/>
                  <w:left w:w="108" w:type="dxa"/>
                  <w:bottom w:w="0" w:type="dxa"/>
                  <w:right w:w="108" w:type="dxa"/>
                </w:tblCellMar>
              </w:tblPrEx>
              <w:trPr>
                <w:gridAfter w:val="5"/>
                <w:wAfter w:w="8400" w:type="dxa"/>
                <w:trHeight w:val="90" w:hRule="atLeast"/>
              </w:trPr>
              <w:tc>
                <w:tcPr>
                  <w:tcW w:w="9484" w:type="dxa"/>
                  <w:gridSpan w:val="9"/>
                  <w:tcBorders>
                    <w:top w:val="nil"/>
                    <w:left w:val="nil"/>
                    <w:bottom w:val="nil"/>
                    <w:right w:val="nil"/>
                  </w:tcBorders>
                  <w:shd w:val="clear" w:color="auto" w:fill="auto"/>
                  <w:vAlign w:val="center"/>
                </w:tcPr>
                <w:p>
                  <w:pPr>
                    <w:widowControl/>
                    <w:spacing w:line="240" w:lineRule="exact"/>
                    <w:jc w:val="left"/>
                    <w:rPr>
                      <w:rFonts w:ascii="宋体" w:hAnsi="宋体" w:eastAsia="宋体" w:cs="Arial"/>
                      <w:color w:val="000000"/>
                      <w:kern w:val="0"/>
                      <w:sz w:val="15"/>
                      <w:szCs w:val="15"/>
                    </w:rPr>
                  </w:pPr>
                </w:p>
              </w:tc>
              <w:tc>
                <w:tcPr>
                  <w:tcW w:w="252" w:type="dxa"/>
                  <w:vAlign w:val="center"/>
                </w:tcPr>
                <w:p>
                  <w:pPr>
                    <w:widowControl/>
                    <w:jc w:val="left"/>
                    <w:rPr>
                      <w:rFonts w:ascii="Times New Roman" w:hAnsi="Times New Roman" w:eastAsia="Times New Roman" w:cs="Times New Roman"/>
                      <w:kern w:val="0"/>
                      <w:sz w:val="15"/>
                      <w:szCs w:val="15"/>
                    </w:rPr>
                  </w:pPr>
                </w:p>
              </w:tc>
            </w:tr>
          </w:tbl>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一般公共预算财政拨款支出决算表</w:t>
            </w:r>
          </w:p>
        </w:tc>
      </w:tr>
      <w:tr>
        <w:tblPrEx>
          <w:tblCellMar>
            <w:top w:w="0" w:type="dxa"/>
            <w:left w:w="0" w:type="dxa"/>
            <w:bottom w:w="0" w:type="dxa"/>
            <w:right w:w="0" w:type="dxa"/>
          </w:tblCellMar>
        </w:tblPrEx>
        <w:trPr>
          <w:trHeight w:val="255" w:hRule="atLeast"/>
          <w:jc w:val="center"/>
        </w:trPr>
        <w:tc>
          <w:tcPr>
            <w:tcW w:w="1174"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69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2329" w:type="dxa"/>
            <w:gridSpan w:val="3"/>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4658" w:type="dxa"/>
            <w:gridSpan w:val="7"/>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公开05表</w:t>
            </w:r>
          </w:p>
        </w:tc>
      </w:tr>
      <w:tr>
        <w:tblPrEx>
          <w:tblCellMar>
            <w:top w:w="0" w:type="dxa"/>
            <w:left w:w="0" w:type="dxa"/>
            <w:bottom w:w="0" w:type="dxa"/>
            <w:right w:w="0" w:type="dxa"/>
          </w:tblCellMar>
        </w:tblPrEx>
        <w:trPr>
          <w:trHeight w:val="255" w:hRule="atLeast"/>
          <w:jc w:val="center"/>
        </w:trPr>
        <w:tc>
          <w:tcPr>
            <w:tcW w:w="5332" w:type="dxa"/>
            <w:gridSpan w:val="11"/>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宋体" w:hAnsi="宋体" w:eastAsia="宋体" w:cs="宋体"/>
                <w:color w:val="000000"/>
                <w:kern w:val="0"/>
                <w:sz w:val="18"/>
                <w:szCs w:val="18"/>
                <w:lang w:bidi="ar"/>
              </w:rPr>
              <w:t>部门：中共河北省秦皇岛市北戴河区北戴河区纪律检查委员会</w:t>
            </w:r>
          </w:p>
        </w:tc>
        <w:tc>
          <w:tcPr>
            <w:tcW w:w="4658" w:type="dxa"/>
            <w:gridSpan w:val="7"/>
            <w:tcBorders>
              <w:top w:val="nil"/>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3003"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w:t>
            </w:r>
          </w:p>
        </w:tc>
        <w:tc>
          <w:tcPr>
            <w:tcW w:w="6987"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本年支出</w:t>
            </w:r>
          </w:p>
        </w:tc>
      </w:tr>
      <w:tr>
        <w:tblPrEx>
          <w:tblCellMar>
            <w:top w:w="0" w:type="dxa"/>
            <w:left w:w="0" w:type="dxa"/>
            <w:bottom w:w="0" w:type="dxa"/>
            <w:right w:w="0" w:type="dxa"/>
          </w:tblCellMar>
        </w:tblPrEx>
        <w:trPr>
          <w:trHeight w:val="312" w:hRule="atLeast"/>
          <w:jc w:val="center"/>
        </w:trPr>
        <w:tc>
          <w:tcPr>
            <w:tcW w:w="1308" w:type="dxa"/>
            <w:gridSpan w:val="6"/>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功能分类科目编码</w:t>
            </w:r>
          </w:p>
        </w:tc>
        <w:tc>
          <w:tcPr>
            <w:tcW w:w="1695"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科目名称</w:t>
            </w:r>
          </w:p>
        </w:tc>
        <w:tc>
          <w:tcPr>
            <w:tcW w:w="232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小计</w:t>
            </w:r>
          </w:p>
        </w:tc>
        <w:tc>
          <w:tcPr>
            <w:tcW w:w="2329"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基本支出</w:t>
            </w:r>
          </w:p>
        </w:tc>
        <w:tc>
          <w:tcPr>
            <w:tcW w:w="2329" w:type="dxa"/>
            <w:gridSpan w:val="4"/>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项目支出</w:t>
            </w:r>
          </w:p>
        </w:tc>
      </w:tr>
      <w:tr>
        <w:tblPrEx>
          <w:tblCellMar>
            <w:top w:w="0" w:type="dxa"/>
            <w:left w:w="0" w:type="dxa"/>
            <w:bottom w:w="0" w:type="dxa"/>
            <w:right w:w="0" w:type="dxa"/>
          </w:tblCellMar>
        </w:tblPrEx>
        <w:trPr>
          <w:trHeight w:val="312" w:hRule="atLeast"/>
          <w:jc w:val="center"/>
        </w:trPr>
        <w:tc>
          <w:tcPr>
            <w:tcW w:w="1308"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12" w:hRule="atLeast"/>
          <w:jc w:val="center"/>
        </w:trPr>
        <w:tc>
          <w:tcPr>
            <w:tcW w:w="1308" w:type="dxa"/>
            <w:gridSpan w:val="6"/>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1695"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c>
          <w:tcPr>
            <w:tcW w:w="2329" w:type="dxa"/>
            <w:gridSpan w:val="4"/>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8"/>
                <w:szCs w:val="18"/>
              </w:rPr>
            </w:pPr>
          </w:p>
        </w:tc>
      </w:tr>
      <w:tr>
        <w:tblPrEx>
          <w:tblCellMar>
            <w:top w:w="0" w:type="dxa"/>
            <w:left w:w="0" w:type="dxa"/>
            <w:bottom w:w="0" w:type="dxa"/>
            <w:right w:w="0" w:type="dxa"/>
          </w:tblCellMar>
        </w:tblPrEx>
        <w:trPr>
          <w:trHeight w:val="308" w:hRule="atLeast"/>
          <w:jc w:val="center"/>
        </w:trPr>
        <w:tc>
          <w:tcPr>
            <w:tcW w:w="3003"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r>
      <w:tr>
        <w:tblPrEx>
          <w:tblCellMar>
            <w:top w:w="0" w:type="dxa"/>
            <w:left w:w="0" w:type="dxa"/>
            <w:bottom w:w="0" w:type="dxa"/>
            <w:right w:w="0" w:type="dxa"/>
          </w:tblCellMar>
        </w:tblPrEx>
        <w:trPr>
          <w:trHeight w:val="308" w:hRule="atLeast"/>
          <w:jc w:val="center"/>
        </w:trPr>
        <w:tc>
          <w:tcPr>
            <w:tcW w:w="3003" w:type="dxa"/>
            <w:gridSpan w:val="8"/>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合计</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Arial"/>
                <w:b/>
                <w:bCs/>
                <w:color w:val="000000"/>
                <w:kern w:val="0"/>
                <w:sz w:val="18"/>
                <w:szCs w:val="18"/>
              </w:rPr>
            </w:pPr>
            <w:r>
              <w:rPr>
                <w:rFonts w:hint="eastAsia" w:ascii="宋体" w:hAnsi="宋体" w:eastAsia="宋体" w:cs="Arial"/>
                <w:b/>
                <w:bCs/>
                <w:color w:val="000000"/>
                <w:sz w:val="18"/>
                <w:szCs w:val="18"/>
              </w:rPr>
              <w:t>848.52</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b/>
                <w:bCs/>
                <w:color w:val="000000"/>
                <w:sz w:val="18"/>
                <w:szCs w:val="18"/>
              </w:rPr>
            </w:pPr>
            <w:r>
              <w:rPr>
                <w:rFonts w:hint="eastAsia" w:ascii="宋体" w:hAnsi="宋体" w:eastAsia="宋体" w:cs="Arial"/>
                <w:b/>
                <w:bCs/>
                <w:color w:val="000000"/>
                <w:sz w:val="18"/>
                <w:szCs w:val="18"/>
              </w:rPr>
              <w:t>612.54</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Arial"/>
                <w:b/>
                <w:bCs/>
                <w:color w:val="000000"/>
                <w:sz w:val="18"/>
                <w:szCs w:val="18"/>
              </w:rPr>
            </w:pPr>
            <w:r>
              <w:rPr>
                <w:rFonts w:hint="eastAsia" w:ascii="宋体" w:hAnsi="宋体" w:eastAsia="宋体" w:cs="Arial"/>
                <w:b/>
                <w:bCs/>
                <w:color w:val="000000"/>
                <w:sz w:val="18"/>
                <w:szCs w:val="18"/>
              </w:rPr>
              <w:t>235.98</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一般公共服务支出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697.13</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461.15</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235.98</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纪检监察事务</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697.13</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461.15</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235.98</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2011101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行政运行</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461.15</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461.15</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2011199</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其他纪检监察事务支出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235.98</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235.98</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社会保障和就业支出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71.15</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71.15</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20805</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行政事业单位养老支出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71.08</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71.08</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2080501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行政单位离退休</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25.51</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25.51</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2080505</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机关事业单位基本养老保险缴费支出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45.57</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45.57</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20808</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抚恤</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2080899</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其他优抚支出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0.07</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卫生健康支出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48.26</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48.26</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21007</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计划生育事务</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2100799</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其他计划生育事务支出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0.30</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21011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行政事业单位医疗</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2101101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行政单位医疗</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47.96</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住房保障支出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22102</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住房改革支出</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r>
        <w:tblPrEx>
          <w:tblCellMar>
            <w:top w:w="0" w:type="dxa"/>
            <w:left w:w="0" w:type="dxa"/>
            <w:bottom w:w="0" w:type="dxa"/>
            <w:right w:w="0" w:type="dxa"/>
          </w:tblCellMar>
        </w:tblPrEx>
        <w:trPr>
          <w:trHeight w:val="308" w:hRule="atLeast"/>
          <w:jc w:val="center"/>
        </w:trPr>
        <w:tc>
          <w:tcPr>
            <w:tcW w:w="1308" w:type="dxa"/>
            <w:gridSpan w:val="6"/>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2210201</w:t>
            </w:r>
          </w:p>
        </w:tc>
        <w:tc>
          <w:tcPr>
            <w:tcW w:w="169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 xml:space="preserve">  住房公积金</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2329"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31.98</w:t>
            </w:r>
          </w:p>
        </w:tc>
        <w:tc>
          <w:tcPr>
            <w:tcW w:w="2329"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0.00</w:t>
            </w:r>
          </w:p>
        </w:tc>
      </w:tr>
    </w:tbl>
    <w:p>
      <w:pPr>
        <w:rPr>
          <w:rFonts w:ascii="宋体" w:hAnsi="宋体" w:eastAsia="宋体"/>
          <w:sz w:val="20"/>
          <w:szCs w:val="20"/>
        </w:rPr>
      </w:pPr>
      <w:r>
        <w:rPr>
          <w:rFonts w:ascii="宋体" w:hAnsi="宋体" w:eastAsia="宋体"/>
          <w:sz w:val="20"/>
          <w:szCs w:val="20"/>
        </w:rPr>
        <w:br w:type="page"/>
      </w:r>
    </w:p>
    <w:p>
      <w:pPr>
        <w:widowControl/>
        <w:jc w:val="center"/>
        <w:textAlignment w:val="center"/>
        <w:rPr>
          <w:rFonts w:ascii="黑体" w:hAnsi="宋体" w:eastAsia="黑体" w:cs="黑体"/>
          <w:color w:val="000000"/>
          <w:kern w:val="0"/>
          <w:sz w:val="28"/>
          <w:szCs w:val="28"/>
          <w:lang w:bidi="ar"/>
        </w:rPr>
        <w:sectPr>
          <w:pgSz w:w="11906" w:h="16838"/>
          <w:pgMar w:top="2098" w:right="1531" w:bottom="1984" w:left="1531" w:header="851" w:footer="992" w:gutter="0"/>
          <w:cols w:space="425" w:num="1"/>
          <w:docGrid w:type="lines" w:linePitch="312" w:charSpace="0"/>
        </w:sectPr>
      </w:pPr>
    </w:p>
    <w:tbl>
      <w:tblPr>
        <w:tblStyle w:val="5"/>
        <w:tblW w:w="14076" w:type="dxa"/>
        <w:jc w:val="center"/>
        <w:tblLayout w:type="fixed"/>
        <w:tblCellMar>
          <w:top w:w="0" w:type="dxa"/>
          <w:left w:w="0" w:type="dxa"/>
          <w:bottom w:w="0" w:type="dxa"/>
          <w:right w:w="0" w:type="dxa"/>
        </w:tblCellMar>
      </w:tblPr>
      <w:tblGrid>
        <w:gridCol w:w="1251"/>
        <w:gridCol w:w="2477"/>
        <w:gridCol w:w="1317"/>
        <w:gridCol w:w="913"/>
        <w:gridCol w:w="2463"/>
        <w:gridCol w:w="966"/>
        <w:gridCol w:w="861"/>
        <w:gridCol w:w="3028"/>
        <w:gridCol w:w="800"/>
      </w:tblGrid>
      <w:tr>
        <w:tblPrEx>
          <w:tblCellMar>
            <w:top w:w="0" w:type="dxa"/>
            <w:left w:w="0" w:type="dxa"/>
            <w:bottom w:w="0" w:type="dxa"/>
            <w:right w:w="0" w:type="dxa"/>
          </w:tblCellMar>
        </w:tblPrEx>
        <w:trPr>
          <w:trHeight w:val="404" w:hRule="atLeast"/>
          <w:jc w:val="center"/>
        </w:trPr>
        <w:tc>
          <w:tcPr>
            <w:tcW w:w="14076" w:type="dxa"/>
            <w:gridSpan w:val="9"/>
            <w:tcBorders>
              <w:top w:val="nil"/>
              <w:left w:val="nil"/>
              <w:bottom w:val="nil"/>
              <w:right w:val="nil"/>
            </w:tcBorders>
            <w:shd w:val="clear" w:color="auto" w:fill="auto"/>
            <w:tcMar>
              <w:top w:w="15" w:type="dxa"/>
              <w:left w:w="15" w:type="dxa"/>
              <w:right w:w="15" w:type="dxa"/>
            </w:tcMar>
            <w:vAlign w:val="center"/>
          </w:tcPr>
          <w:p>
            <w:pPr>
              <w:widowControl/>
              <w:spacing w:line="420" w:lineRule="exact"/>
              <w:jc w:val="center"/>
              <w:textAlignment w:val="center"/>
              <w:rPr>
                <w:rFonts w:ascii="黑体" w:hAnsi="宋体" w:eastAsia="黑体" w:cs="黑体"/>
                <w:color w:val="000000"/>
                <w:sz w:val="32"/>
                <w:szCs w:val="32"/>
              </w:rPr>
            </w:pPr>
            <w:r>
              <w:rPr>
                <w:rFonts w:hint="eastAsia" w:ascii="黑体" w:hAnsi="宋体" w:eastAsia="黑体" w:cs="黑体"/>
                <w:color w:val="000000"/>
                <w:kern w:val="0"/>
                <w:sz w:val="28"/>
                <w:szCs w:val="28"/>
                <w:lang w:bidi="ar"/>
              </w:rPr>
              <w:t>一般公共预算财政拨款基本支出决算表</w:t>
            </w:r>
          </w:p>
        </w:tc>
      </w:tr>
      <w:tr>
        <w:tblPrEx>
          <w:tblCellMar>
            <w:top w:w="0" w:type="dxa"/>
            <w:left w:w="0" w:type="dxa"/>
            <w:bottom w:w="0" w:type="dxa"/>
            <w:right w:w="0" w:type="dxa"/>
          </w:tblCellMar>
        </w:tblPrEx>
        <w:trPr>
          <w:trHeight w:val="66" w:hRule="atLeast"/>
          <w:jc w:val="center"/>
        </w:trPr>
        <w:tc>
          <w:tcPr>
            <w:tcW w:w="125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7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131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公开06表</w:t>
            </w:r>
          </w:p>
        </w:tc>
      </w:tr>
      <w:tr>
        <w:tblPrEx>
          <w:tblCellMar>
            <w:top w:w="0" w:type="dxa"/>
            <w:left w:w="0" w:type="dxa"/>
            <w:bottom w:w="0" w:type="dxa"/>
            <w:right w:w="0" w:type="dxa"/>
          </w:tblCellMar>
        </w:tblPrEx>
        <w:trPr>
          <w:trHeight w:val="61" w:hRule="atLeast"/>
          <w:jc w:val="center"/>
        </w:trPr>
        <w:tc>
          <w:tcPr>
            <w:tcW w:w="5045" w:type="dxa"/>
            <w:gridSpan w:val="3"/>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r>
              <w:rPr>
                <w:rFonts w:hint="eastAsia" w:ascii="宋体" w:hAnsi="宋体" w:eastAsia="宋体" w:cs="宋体"/>
                <w:color w:val="000000"/>
                <w:kern w:val="0"/>
                <w:sz w:val="16"/>
                <w:szCs w:val="16"/>
                <w:lang w:bidi="ar"/>
              </w:rPr>
              <w:t>部门：中共河北省秦皇岛市北戴河区北戴河区纪律检查委员会</w:t>
            </w:r>
          </w:p>
        </w:tc>
        <w:tc>
          <w:tcPr>
            <w:tcW w:w="91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2463"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96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8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6"/>
                <w:szCs w:val="16"/>
              </w:rPr>
            </w:pPr>
          </w:p>
        </w:tc>
        <w:tc>
          <w:tcPr>
            <w:tcW w:w="382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6"/>
                <w:szCs w:val="16"/>
              </w:rPr>
            </w:pPr>
            <w:r>
              <w:rPr>
                <w:rFonts w:hint="eastAsia" w:ascii="宋体" w:hAnsi="宋体" w:eastAsia="宋体" w:cs="宋体"/>
                <w:color w:val="000000"/>
                <w:kern w:val="0"/>
                <w:sz w:val="16"/>
                <w:szCs w:val="16"/>
                <w:lang w:bidi="ar"/>
              </w:rPr>
              <w:t>金额单位：万元</w:t>
            </w:r>
          </w:p>
        </w:tc>
      </w:tr>
      <w:tr>
        <w:tblPrEx>
          <w:tblCellMar>
            <w:top w:w="0" w:type="dxa"/>
            <w:left w:w="0" w:type="dxa"/>
            <w:bottom w:w="0" w:type="dxa"/>
            <w:right w:w="0" w:type="dxa"/>
          </w:tblCellMar>
        </w:tblPrEx>
        <w:trPr>
          <w:trHeight w:val="242" w:hRule="atLeast"/>
          <w:jc w:val="center"/>
        </w:trPr>
        <w:tc>
          <w:tcPr>
            <w:tcW w:w="50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人员经费</w:t>
            </w:r>
          </w:p>
        </w:tc>
        <w:tc>
          <w:tcPr>
            <w:tcW w:w="903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公用经费</w:t>
            </w:r>
          </w:p>
        </w:tc>
      </w:tr>
      <w:tr>
        <w:tblPrEx>
          <w:tblCellMar>
            <w:top w:w="0" w:type="dxa"/>
            <w:left w:w="0" w:type="dxa"/>
            <w:bottom w:w="0" w:type="dxa"/>
            <w:right w:w="0" w:type="dxa"/>
          </w:tblCellMar>
        </w:tblPrEx>
        <w:trPr>
          <w:trHeight w:val="240" w:hRule="atLeast"/>
          <w:jc w:val="center"/>
        </w:trPr>
        <w:tc>
          <w:tcPr>
            <w:tcW w:w="125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13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2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96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c>
          <w:tcPr>
            <w:tcW w:w="8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科目编码</w:t>
            </w:r>
          </w:p>
        </w:tc>
        <w:tc>
          <w:tcPr>
            <w:tcW w:w="30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科目名称</w:t>
            </w:r>
          </w:p>
        </w:tc>
        <w:tc>
          <w:tcPr>
            <w:tcW w:w="8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黑体" w:hAnsi="黑体" w:eastAsia="黑体" w:cs="宋体"/>
                <w:color w:val="000000"/>
                <w:sz w:val="16"/>
                <w:szCs w:val="16"/>
              </w:rPr>
            </w:pPr>
            <w:r>
              <w:rPr>
                <w:rFonts w:hint="eastAsia" w:ascii="黑体" w:hAnsi="黑体" w:eastAsia="黑体" w:cs="宋体"/>
                <w:color w:val="000000"/>
                <w:kern w:val="0"/>
                <w:sz w:val="16"/>
                <w:szCs w:val="16"/>
                <w:lang w:bidi="ar"/>
              </w:rPr>
              <w:t>决算数</w:t>
            </w:r>
          </w:p>
        </w:tc>
      </w:tr>
      <w:tr>
        <w:tblPrEx>
          <w:tblCellMar>
            <w:top w:w="0" w:type="dxa"/>
            <w:left w:w="0" w:type="dxa"/>
            <w:bottom w:w="0" w:type="dxa"/>
            <w:right w:w="0" w:type="dxa"/>
          </w:tblCellMar>
        </w:tblPrEx>
        <w:trPr>
          <w:trHeight w:val="312" w:hRule="atLeast"/>
          <w:jc w:val="center"/>
        </w:trPr>
        <w:tc>
          <w:tcPr>
            <w:tcW w:w="125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13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2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96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30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c>
          <w:tcPr>
            <w:tcW w:w="8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hint="eastAsia" w:ascii="宋体" w:hAnsi="宋体" w:eastAsia="宋体" w:cs="宋体"/>
                <w:color w:val="000000"/>
                <w:sz w:val="16"/>
                <w:szCs w:val="16"/>
              </w:rPr>
              <w:t>488.13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16"/>
                <w:szCs w:val="16"/>
              </w:rPr>
            </w:pPr>
            <w:r>
              <w:rPr>
                <w:rFonts w:hint="eastAsia" w:ascii="宋体" w:hAnsi="宋体" w:eastAsia="宋体" w:cs="宋体"/>
                <w:color w:val="000000"/>
                <w:sz w:val="16"/>
                <w:szCs w:val="16"/>
              </w:rPr>
              <w:t>97.70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债务利息及费用支出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right"/>
              <w:rPr>
                <w:rFonts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基本工资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159.31</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19.78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国内债务付息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津贴补贴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138.99</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印刷费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30702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国外债务付息</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12.66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咨询费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0.98</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伙食补助费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手续费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房屋建筑物购建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绩效工资</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水费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办公设备购置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0.98</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机关事业单位基本养老保险缴费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45.57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专用设备购置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职业年金缴费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邮电费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23.40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31005</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基础设施建设</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职工基本医疗保险缴费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47.96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取暖费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大型修缮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公务员医疗补助缴费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30209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物业管理费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信息网络及软件购置更新</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其他社会保障缴费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1.26</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差旅费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3.07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物资储备</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住房公积金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31.98</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30212</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因公出国（境）费用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31009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土地补偿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30114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30213</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维修（护）费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31010</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安置补助</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30199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其他工资福利支出</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50.40</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租赁费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2.40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地上附着物和青苗补偿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25.73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会议费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拆迁补偿</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离休费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培训费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3.46</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31013</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30302</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退休费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24.60</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r>
              <w:rPr>
                <w:rFonts w:hint="eastAsia" w:ascii="宋体" w:hAnsi="宋体" w:eastAsia="宋体" w:cs="宋体"/>
                <w:color w:val="000000"/>
                <w:sz w:val="16"/>
                <w:szCs w:val="16"/>
              </w:rPr>
              <w:t>30217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公务接待费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31019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其他交通工具购置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30303</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退职（役）费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30218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专用材料费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31021</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文物和陈列品购置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30304</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抚恤金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0.07</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30224</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被装购置费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31022</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无形资产购置</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30305</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生活补助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30225</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专用燃料费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31099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其他资本性支出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30306</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救济费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30226</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劳务费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0.73</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30307</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医疗费补助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30227</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委托业务费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39906</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赠与</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30308</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助学金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30228</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工会经费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2.77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39907</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国家赔偿费用支出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30309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奖励金</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0.53</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30229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福利费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3.18</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39908</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w:t>
            </w:r>
            <w:r>
              <w:rPr>
                <w:rFonts w:hint="eastAsia" w:ascii="宋体" w:hAnsi="宋体" w:eastAsia="宋体" w:cs="宋体"/>
                <w:color w:val="000000"/>
                <w:kern w:val="0"/>
                <w:sz w:val="15"/>
                <w:szCs w:val="15"/>
                <w:lang w:bidi="ar"/>
              </w:rPr>
              <w:t>对民间非营利组织和群众性自治组织补贴</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30310</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个人农业生产补贴</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30231</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公务用车运行维护费</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10.39</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39999</w:t>
            </w: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其他支出</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30311</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代缴社会保险费</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30239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其他交通费用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23.15</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30399</w:t>
            </w: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其他对个人和家庭的补助</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hint="eastAsia" w:ascii="宋体" w:hAnsi="宋体" w:eastAsia="宋体" w:cs="宋体"/>
                <w:color w:val="000000"/>
                <w:sz w:val="16"/>
                <w:szCs w:val="16"/>
              </w:rPr>
            </w:pPr>
            <w:r>
              <w:rPr>
                <w:rFonts w:hint="eastAsia" w:ascii="宋体" w:hAnsi="宋体" w:eastAsia="宋体" w:cs="宋体"/>
                <w:color w:val="000000"/>
                <w:sz w:val="16"/>
                <w:szCs w:val="16"/>
              </w:rPr>
              <w:t>0.52</w:t>
            </w: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30240</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税金及附加费用</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0.00</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125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24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p>
        </w:tc>
        <w:tc>
          <w:tcPr>
            <w:tcW w:w="91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30299</w:t>
            </w:r>
          </w:p>
        </w:tc>
        <w:tc>
          <w:tcPr>
            <w:tcW w:w="2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 xml:space="preserve">  其他商品和服务支出</w:t>
            </w:r>
          </w:p>
        </w:tc>
        <w:tc>
          <w:tcPr>
            <w:tcW w:w="9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color w:val="000000"/>
                <w:sz w:val="16"/>
                <w:szCs w:val="16"/>
              </w:rPr>
            </w:pPr>
            <w:r>
              <w:rPr>
                <w:rFonts w:hint="eastAsia" w:ascii="宋体" w:hAnsi="宋体" w:eastAsia="宋体" w:cs="宋体"/>
                <w:color w:val="000000"/>
                <w:sz w:val="16"/>
                <w:szCs w:val="16"/>
              </w:rPr>
              <w:t>5.37</w:t>
            </w:r>
          </w:p>
        </w:tc>
        <w:tc>
          <w:tcPr>
            <w:tcW w:w="8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30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16"/>
                <w:szCs w:val="16"/>
              </w:rPr>
            </w:pP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p>
        </w:tc>
      </w:tr>
      <w:tr>
        <w:tblPrEx>
          <w:tblCellMar>
            <w:top w:w="0" w:type="dxa"/>
            <w:left w:w="0" w:type="dxa"/>
            <w:bottom w:w="0" w:type="dxa"/>
            <w:right w:w="0" w:type="dxa"/>
          </w:tblCellMar>
        </w:tblPrEx>
        <w:trPr>
          <w:trHeight w:val="177" w:hRule="atLeast"/>
          <w:jc w:val="center"/>
        </w:trPr>
        <w:tc>
          <w:tcPr>
            <w:tcW w:w="372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人员经费合计</w:t>
            </w:r>
          </w:p>
        </w:tc>
        <w:tc>
          <w:tcPr>
            <w:tcW w:w="1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right"/>
              <w:rPr>
                <w:rFonts w:ascii="宋体" w:hAnsi="宋体" w:eastAsia="宋体" w:cs="宋体"/>
                <w:color w:val="000000"/>
                <w:sz w:val="16"/>
                <w:szCs w:val="16"/>
              </w:rPr>
            </w:pPr>
            <w:r>
              <w:rPr>
                <w:rFonts w:ascii="宋体" w:hAnsi="宋体" w:eastAsia="宋体" w:cs="宋体"/>
                <w:color w:val="000000"/>
                <w:sz w:val="16"/>
                <w:szCs w:val="16"/>
              </w:rPr>
              <w:t>513.86</w:t>
            </w:r>
          </w:p>
        </w:tc>
        <w:tc>
          <w:tcPr>
            <w:tcW w:w="8231"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16"/>
                <w:szCs w:val="16"/>
              </w:rPr>
            </w:pPr>
            <w:r>
              <w:rPr>
                <w:rFonts w:hint="eastAsia" w:ascii="宋体" w:hAnsi="宋体" w:eastAsia="宋体" w:cs="宋体"/>
                <w:color w:val="000000"/>
                <w:kern w:val="0"/>
                <w:sz w:val="16"/>
                <w:szCs w:val="16"/>
                <w:lang w:bidi="ar"/>
              </w:rPr>
              <w:t>公用经费合计</w:t>
            </w:r>
          </w:p>
        </w:tc>
        <w:tc>
          <w:tcPr>
            <w:tcW w:w="8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80" w:lineRule="exact"/>
              <w:jc w:val="right"/>
              <w:rPr>
                <w:rFonts w:ascii="宋体" w:hAnsi="宋体" w:eastAsia="宋体" w:cs="宋体"/>
                <w:color w:val="000000"/>
                <w:sz w:val="16"/>
                <w:szCs w:val="16"/>
              </w:rPr>
            </w:pPr>
            <w:r>
              <w:rPr>
                <w:rFonts w:ascii="宋体" w:hAnsi="宋体" w:eastAsia="宋体" w:cs="宋体"/>
                <w:color w:val="000000"/>
                <w:sz w:val="16"/>
                <w:szCs w:val="16"/>
              </w:rPr>
              <w:t>98.68</w:t>
            </w:r>
          </w:p>
        </w:tc>
      </w:tr>
    </w:tbl>
    <w:p>
      <w:pPr>
        <w:widowControl/>
        <w:jc w:val="center"/>
        <w:textAlignment w:val="center"/>
        <w:sectPr>
          <w:pgSz w:w="16838" w:h="11906" w:orient="landscape"/>
          <w:pgMar w:top="1531" w:right="2098" w:bottom="1531" w:left="1984" w:header="851" w:footer="992" w:gutter="0"/>
          <w:cols w:space="425" w:num="1"/>
          <w:docGrid w:type="lines" w:linePitch="312" w:charSpace="0"/>
        </w:sectPr>
      </w:pPr>
    </w:p>
    <w:tbl>
      <w:tblPr>
        <w:tblStyle w:val="5"/>
        <w:tblW w:w="9220" w:type="dxa"/>
        <w:jc w:val="center"/>
        <w:tblLayout w:type="fixed"/>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sz w:val="28"/>
                <w:szCs w:val="28"/>
              </w:rPr>
              <w:br w:type="page"/>
            </w:r>
            <w:r>
              <w:rPr>
                <w:rFonts w:hint="eastAsia" w:ascii="黑体" w:hAnsi="宋体" w:eastAsia="黑体" w:cs="黑体"/>
                <w:color w:val="000000"/>
                <w:kern w:val="0"/>
                <w:sz w:val="28"/>
                <w:szCs w:val="28"/>
                <w:lang w:bidi="ar"/>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12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686"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公开07表</w:t>
            </w:r>
          </w:p>
        </w:tc>
      </w:tr>
      <w:tr>
        <w:tblPrEx>
          <w:tblCellMar>
            <w:top w:w="0" w:type="dxa"/>
            <w:left w:w="0" w:type="dxa"/>
            <w:bottom w:w="0" w:type="dxa"/>
            <w:right w:w="0" w:type="dxa"/>
          </w:tblCellMar>
        </w:tblPrEx>
        <w:trPr>
          <w:trHeight w:val="360" w:hRule="atLeast"/>
          <w:jc w:val="center"/>
        </w:trPr>
        <w:tc>
          <w:tcPr>
            <w:tcW w:w="6083" w:type="dxa"/>
            <w:gridSpan w:val="4"/>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18"/>
                <w:szCs w:val="18"/>
                <w:lang w:bidi="ar"/>
              </w:rPr>
              <w:t>部门：中共河北省秦皇岛市北戴河区北戴河区纪律检查委员会</w:t>
            </w:r>
          </w:p>
        </w:tc>
        <w:tc>
          <w:tcPr>
            <w:tcW w:w="1565"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572" w:type="dxa"/>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黑体" w:hAnsi="黑体" w:eastAsia="黑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w:t>
            </w:r>
            <w:r>
              <w:rPr>
                <w:rFonts w:ascii="宋体" w:hAnsi="宋体" w:eastAsia="宋体" w:cs="宋体"/>
                <w:color w:val="000000"/>
                <w:szCs w:val="22"/>
              </w:rPr>
              <w:t>0.50</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w:t>
            </w:r>
            <w:r>
              <w:rPr>
                <w:rFonts w:ascii="宋体" w:hAnsi="宋体" w:eastAsia="宋体" w:cs="宋体"/>
                <w:color w:val="000000"/>
                <w:szCs w:val="22"/>
              </w:rPr>
              <w:t>0.50</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Cs w:val="22"/>
              </w:rPr>
            </w:pPr>
            <w:r>
              <w:rPr>
                <w:rFonts w:hint="eastAsia" w:ascii="黑体" w:hAnsi="黑体" w:eastAsia="黑体" w:cs="宋体"/>
                <w:color w:val="000000"/>
                <w:kern w:val="0"/>
                <w:szCs w:val="22"/>
                <w:lang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12</w:t>
            </w:r>
          </w:p>
        </w:tc>
      </w:tr>
      <w:tr>
        <w:tblPrEx>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w:t>
            </w:r>
            <w:r>
              <w:rPr>
                <w:rFonts w:ascii="宋体" w:hAnsi="宋体" w:eastAsia="宋体" w:cs="宋体"/>
                <w:color w:val="000000"/>
                <w:szCs w:val="22"/>
              </w:rPr>
              <w:t>0.39</w:t>
            </w:r>
          </w:p>
        </w:tc>
        <w:tc>
          <w:tcPr>
            <w:tcW w:w="168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56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r>
              <w:rPr>
                <w:rFonts w:hint="eastAsia" w:ascii="宋体" w:hAnsi="宋体" w:eastAsia="宋体" w:cs="宋体"/>
                <w:color w:val="000000"/>
                <w:szCs w:val="22"/>
              </w:rPr>
              <w:t>1</w:t>
            </w:r>
            <w:r>
              <w:rPr>
                <w:rFonts w:ascii="宋体" w:hAnsi="宋体" w:eastAsia="宋体" w:cs="宋体"/>
                <w:color w:val="000000"/>
                <w:szCs w:val="22"/>
              </w:rPr>
              <w:t>0.39</w:t>
            </w:r>
          </w:p>
        </w:tc>
        <w:tc>
          <w:tcPr>
            <w:tcW w:w="1572"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r>
        <w:rPr>
          <w:rFonts w:hint="eastAsia" w:ascii="宋体" w:hAnsi="宋体" w:eastAsia="宋体" w:cs="宋体"/>
          <w:sz w:val="20"/>
          <w:szCs w:val="22"/>
        </w:rPr>
        <w:t>注：本表反映部门本年度“三公”经费支出预决算情况。其中：预算数为“三公”经费</w:t>
      </w:r>
      <w:r>
        <w:rPr>
          <w:rFonts w:hint="eastAsia" w:ascii="宋体" w:hAnsi="宋体" w:eastAsia="宋体" w:cs="宋体"/>
          <w:b/>
          <w:sz w:val="20"/>
          <w:szCs w:val="22"/>
        </w:rPr>
        <w:t>全年预算数</w:t>
      </w:r>
      <w:r>
        <w:rPr>
          <w:rFonts w:hint="eastAsia" w:ascii="宋体" w:hAnsi="宋体" w:eastAsia="宋体" w:cs="宋体"/>
          <w:sz w:val="20"/>
          <w:szCs w:val="22"/>
        </w:rPr>
        <w:t>，反映按规定程序调整后的预算数；决算数是包括当年一般公共预算财政拨款和以前年度结转资金安排的实际支出。</w:t>
      </w:r>
      <w:r>
        <w:rPr>
          <w:rFonts w:hint="eastAsia" w:ascii="仿宋_GB2312" w:hAnsi="仿宋_GB2312" w:eastAsia="仿宋_GB2312" w:cs="仿宋_GB2312"/>
          <w:sz w:val="20"/>
          <w:szCs w:val="22"/>
        </w:rPr>
        <w:tab/>
      </w:r>
      <w:r>
        <w:rPr>
          <w:sz w:val="20"/>
          <w:szCs w:val="22"/>
        </w:rPr>
        <w:tab/>
      </w:r>
      <w:r>
        <w:tab/>
      </w:r>
      <w:r>
        <w:tab/>
      </w:r>
      <w:r>
        <w:tab/>
      </w:r>
      <w:r>
        <w:tab/>
      </w:r>
      <w:r>
        <w:tab/>
      </w:r>
      <w:r>
        <w:tab/>
      </w:r>
      <w:r>
        <w:tab/>
      </w:r>
      <w:r>
        <w:tab/>
      </w:r>
      <w:r>
        <w:tab/>
      </w:r>
      <w:r>
        <w:br w:type="page"/>
      </w:r>
    </w:p>
    <w:tbl>
      <w:tblPr>
        <w:tblStyle w:val="5"/>
        <w:tblW w:w="9510" w:type="dxa"/>
        <w:jc w:val="center"/>
        <w:tblLayout w:type="fixed"/>
        <w:tblCellMar>
          <w:top w:w="0" w:type="dxa"/>
          <w:left w:w="0" w:type="dxa"/>
          <w:bottom w:w="0" w:type="dxa"/>
          <w:right w:w="0" w:type="dxa"/>
        </w:tblCellMar>
      </w:tblPr>
      <w:tblGrid>
        <w:gridCol w:w="967"/>
        <w:gridCol w:w="61"/>
        <w:gridCol w:w="61"/>
        <w:gridCol w:w="1407"/>
        <w:gridCol w:w="1169"/>
        <w:gridCol w:w="1169"/>
        <w:gridCol w:w="1169"/>
        <w:gridCol w:w="1169"/>
        <w:gridCol w:w="1169"/>
        <w:gridCol w:w="1169"/>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96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61"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407"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公开08表</w:t>
            </w:r>
          </w:p>
        </w:tc>
      </w:tr>
      <w:tr>
        <w:tblPrEx>
          <w:tblCellMar>
            <w:top w:w="0" w:type="dxa"/>
            <w:left w:w="0" w:type="dxa"/>
            <w:bottom w:w="0" w:type="dxa"/>
            <w:right w:w="0" w:type="dxa"/>
          </w:tblCellMar>
        </w:tblPrEx>
        <w:trPr>
          <w:trHeight w:val="255" w:hRule="atLeast"/>
          <w:jc w:val="center"/>
        </w:trPr>
        <w:tc>
          <w:tcPr>
            <w:tcW w:w="6003" w:type="dxa"/>
            <w:gridSpan w:val="7"/>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r>
              <w:rPr>
                <w:rFonts w:hint="eastAsia" w:ascii="宋体" w:hAnsi="宋体" w:eastAsia="宋体" w:cs="宋体"/>
                <w:color w:val="000000"/>
                <w:kern w:val="0"/>
                <w:sz w:val="18"/>
                <w:szCs w:val="18"/>
                <w:lang w:bidi="ar"/>
              </w:rPr>
              <w:t>部门：中共河北省秦皇岛市北戴河区北戴河区纪律检查委员会</w:t>
            </w:r>
          </w:p>
        </w:tc>
        <w:tc>
          <w:tcPr>
            <w:tcW w:w="1169" w:type="dxa"/>
            <w:tcBorders>
              <w:top w:val="nil"/>
              <w:left w:val="nil"/>
              <w:bottom w:val="nil"/>
              <w:right w:val="nil"/>
            </w:tcBorders>
            <w:shd w:val="clear" w:color="auto" w:fill="auto"/>
            <w:tcMar>
              <w:top w:w="15" w:type="dxa"/>
              <w:left w:w="15" w:type="dxa"/>
              <w:right w:w="15" w:type="dxa"/>
            </w:tcMar>
            <w:vAlign w:val="bottom"/>
          </w:tcPr>
          <w:p>
            <w:pPr>
              <w:spacing w:line="240" w:lineRule="exact"/>
              <w:rPr>
                <w:rFonts w:ascii="Arial" w:hAnsi="Arial" w:cs="Arial"/>
                <w:color w:val="000000"/>
                <w:sz w:val="18"/>
                <w:szCs w:val="18"/>
              </w:rPr>
            </w:pPr>
          </w:p>
        </w:tc>
        <w:tc>
          <w:tcPr>
            <w:tcW w:w="2338" w:type="dxa"/>
            <w:gridSpan w:val="2"/>
            <w:tcBorders>
              <w:top w:val="nil"/>
              <w:left w:val="nil"/>
              <w:bottom w:val="nil"/>
              <w:right w:val="nil"/>
            </w:tcBorders>
            <w:shd w:val="clear" w:color="auto" w:fill="auto"/>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308" w:hRule="atLeast"/>
          <w:jc w:val="center"/>
        </w:trPr>
        <w:tc>
          <w:tcPr>
            <w:tcW w:w="24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年初结转和结余</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本年收入</w:t>
            </w:r>
          </w:p>
        </w:tc>
        <w:tc>
          <w:tcPr>
            <w:tcW w:w="350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c>
          <w:tcPr>
            <w:tcW w:w="116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年末结转和结余</w:t>
            </w:r>
          </w:p>
        </w:tc>
      </w:tr>
      <w:tr>
        <w:tblPrEx>
          <w:tblCellMar>
            <w:top w:w="0" w:type="dxa"/>
            <w:left w:w="0" w:type="dxa"/>
            <w:bottom w:w="0" w:type="dxa"/>
            <w:right w:w="0" w:type="dxa"/>
          </w:tblCellMar>
        </w:tblPrEx>
        <w:trPr>
          <w:trHeight w:val="312" w:hRule="atLeast"/>
          <w:jc w:val="center"/>
        </w:trPr>
        <w:tc>
          <w:tcPr>
            <w:tcW w:w="108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14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1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12" w:hRule="atLeast"/>
          <w:jc w:val="center"/>
        </w:trPr>
        <w:tc>
          <w:tcPr>
            <w:tcW w:w="108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4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c>
          <w:tcPr>
            <w:tcW w:w="116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栏次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1</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2</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3</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4</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5</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6</w:t>
            </w:r>
          </w:p>
        </w:tc>
      </w:tr>
      <w:tr>
        <w:tblPrEx>
          <w:tblCellMar>
            <w:top w:w="0" w:type="dxa"/>
            <w:left w:w="0" w:type="dxa"/>
            <w:bottom w:w="0" w:type="dxa"/>
            <w:right w:w="0" w:type="dxa"/>
          </w:tblCellMar>
        </w:tblPrEx>
        <w:trPr>
          <w:trHeight w:val="308" w:hRule="atLeast"/>
          <w:jc w:val="center"/>
        </w:trPr>
        <w:tc>
          <w:tcPr>
            <w:tcW w:w="2496"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Cs w:val="22"/>
              </w:rPr>
            </w:pPr>
            <w:r>
              <w:rPr>
                <w:rFonts w:hint="eastAsia" w:ascii="宋体" w:hAnsi="宋体" w:eastAsia="宋体" w:cs="宋体"/>
                <w:color w:val="000000"/>
                <w:kern w:val="0"/>
                <w:szCs w:val="22"/>
                <w:lang w:bidi="ar"/>
              </w:rPr>
              <w:t>合计</w:t>
            </w: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r>
        <w:tblPrEx>
          <w:tblCellMar>
            <w:top w:w="0" w:type="dxa"/>
            <w:left w:w="0" w:type="dxa"/>
            <w:bottom w:w="0" w:type="dxa"/>
            <w:right w:w="0" w:type="dxa"/>
          </w:tblCellMar>
        </w:tblPrEx>
        <w:trPr>
          <w:trHeight w:val="308" w:hRule="atLeast"/>
          <w:jc w:val="center"/>
        </w:trPr>
        <w:tc>
          <w:tcPr>
            <w:tcW w:w="1089"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4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c>
          <w:tcPr>
            <w:tcW w:w="11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Cs w:val="22"/>
              </w:rPr>
            </w:pPr>
          </w:p>
        </w:tc>
      </w:tr>
    </w:tbl>
    <w:p>
      <w:pPr>
        <w:rPr>
          <w:b/>
          <w:sz w:val="20"/>
          <w:szCs w:val="22"/>
          <w:highlight w:val="yellow"/>
        </w:rPr>
      </w:pPr>
      <w:r>
        <w:rPr>
          <w:rFonts w:hint="eastAsia" w:ascii="宋体" w:hAnsi="宋体" w:eastAsia="宋体" w:cs="宋体"/>
          <w:sz w:val="20"/>
          <w:szCs w:val="22"/>
        </w:rPr>
        <w:t>注：本表反映部门本年度政府性基金预算财政拨款收入、支出及结转结余情况。本部门本年度无相关收入（或支出、收支及结转结余等）情况，按要求空表列示。</w:t>
      </w: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b/>
          <w:sz w:val="20"/>
          <w:szCs w:val="22"/>
          <w:highlight w:val="yellow"/>
        </w:rPr>
      </w:pPr>
    </w:p>
    <w:p>
      <w:pPr>
        <w:rPr>
          <w:rFonts w:hint="eastAsia"/>
          <w:b/>
          <w:sz w:val="20"/>
          <w:szCs w:val="22"/>
          <w:highlight w:val="yellow"/>
        </w:rPr>
      </w:pPr>
    </w:p>
    <w:tbl>
      <w:tblPr>
        <w:tblStyle w:val="5"/>
        <w:tblW w:w="9064" w:type="dxa"/>
        <w:tblInd w:w="0" w:type="dxa"/>
        <w:tblLayout w:type="fixed"/>
        <w:tblCellMar>
          <w:top w:w="0" w:type="dxa"/>
          <w:left w:w="0" w:type="dxa"/>
          <w:bottom w:w="0" w:type="dxa"/>
          <w:right w:w="0" w:type="dxa"/>
        </w:tblCellMar>
      </w:tblPr>
      <w:tblGrid>
        <w:gridCol w:w="630"/>
        <w:gridCol w:w="661"/>
        <w:gridCol w:w="177"/>
        <w:gridCol w:w="2780"/>
        <w:gridCol w:w="1138"/>
        <w:gridCol w:w="296"/>
        <w:gridCol w:w="1421"/>
        <w:gridCol w:w="1417"/>
        <w:gridCol w:w="544"/>
      </w:tblGrid>
      <w:tr>
        <w:tblPrEx>
          <w:tblCellMar>
            <w:top w:w="0" w:type="dxa"/>
            <w:left w:w="0" w:type="dxa"/>
            <w:bottom w:w="0" w:type="dxa"/>
            <w:right w:w="0" w:type="dxa"/>
          </w:tblCellMar>
        </w:tblPrEx>
        <w:trPr>
          <w:gridAfter w:val="1"/>
          <w:wAfter w:w="544" w:type="dxa"/>
          <w:trHeight w:val="824" w:hRule="atLeast"/>
        </w:trPr>
        <w:tc>
          <w:tcPr>
            <w:tcW w:w="8520" w:type="dxa"/>
            <w:gridSpan w:val="8"/>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国有资本经营预算财政拨款支出决算表</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661"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177"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3918"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p>
        </w:tc>
        <w:tc>
          <w:tcPr>
            <w:tcW w:w="3678" w:type="dxa"/>
            <w:gridSpan w:val="4"/>
            <w:vMerge w:val="restart"/>
            <w:tcBorders>
              <w:top w:val="nil"/>
              <w:left w:val="nil"/>
              <w:right w:val="nil"/>
            </w:tcBorders>
            <w:shd w:val="clear" w:color="auto" w:fill="auto"/>
            <w:tcMar>
              <w:top w:w="15" w:type="dxa"/>
              <w:left w:w="15" w:type="dxa"/>
              <w:right w:w="15" w:type="dxa"/>
            </w:tcMar>
            <w:vAlign w:val="bottom"/>
          </w:tcPr>
          <w:p>
            <w:pPr>
              <w:widowControl/>
              <w:ind w:firstLine="1620" w:firstLineChars="900"/>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公开09表</w:t>
            </w:r>
          </w:p>
          <w:p>
            <w:pPr>
              <w:ind w:right="400" w:firstLine="1170" w:firstLineChars="650"/>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50" w:hRule="atLeast"/>
        </w:trPr>
        <w:tc>
          <w:tcPr>
            <w:tcW w:w="630" w:type="dxa"/>
            <w:tcBorders>
              <w:top w:val="nil"/>
              <w:left w:val="nil"/>
              <w:bottom w:val="nil"/>
              <w:right w:val="nil"/>
            </w:tcBorders>
            <w:shd w:val="clear" w:color="auto" w:fill="auto"/>
            <w:tcMar>
              <w:top w:w="15" w:type="dxa"/>
              <w:left w:w="15" w:type="dxa"/>
              <w:right w:w="15" w:type="dxa"/>
            </w:tcMar>
            <w:vAlign w:val="bottom"/>
          </w:tcPr>
          <w:p>
            <w:pPr>
              <w:widowControl/>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4756" w:type="dxa"/>
            <w:gridSpan w:val="4"/>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18"/>
                <w:szCs w:val="18"/>
              </w:rPr>
            </w:pPr>
            <w:r>
              <w:rPr>
                <w:rFonts w:hint="eastAsia" w:ascii="Arial" w:hAnsi="Arial" w:cs="Arial"/>
                <w:color w:val="000000"/>
                <w:sz w:val="18"/>
                <w:szCs w:val="18"/>
              </w:rPr>
              <w:t>中共河北省秦皇岛市北戴河区北戴河区纪律检查委员会</w:t>
            </w:r>
          </w:p>
        </w:tc>
        <w:tc>
          <w:tcPr>
            <w:tcW w:w="3678" w:type="dxa"/>
            <w:gridSpan w:val="4"/>
            <w:vMerge w:val="continue"/>
            <w:tcBorders>
              <w:left w:val="nil"/>
              <w:bottom w:val="nil"/>
              <w:right w:val="nil"/>
            </w:tcBorders>
            <w:shd w:val="clear" w:color="auto" w:fill="auto"/>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w:t>
            </w:r>
          </w:p>
        </w:tc>
        <w:tc>
          <w:tcPr>
            <w:tcW w:w="427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本年支出</w:t>
            </w:r>
          </w:p>
        </w:tc>
      </w:tr>
      <w:tr>
        <w:tblPrEx>
          <w:tblCellMar>
            <w:top w:w="0" w:type="dxa"/>
            <w:left w:w="0" w:type="dxa"/>
            <w:bottom w:w="0" w:type="dxa"/>
            <w:right w:w="0" w:type="dxa"/>
          </w:tblCellMar>
        </w:tblPrEx>
        <w:trPr>
          <w:gridAfter w:val="1"/>
          <w:wAfter w:w="544" w:type="dxa"/>
          <w:trHeight w:val="604"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功能分类科目编码</w:t>
            </w: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科目名称</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小计</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基本支出</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黑体" w:eastAsia="黑体" w:cs="宋体"/>
                <w:color w:val="000000"/>
                <w:sz w:val="20"/>
                <w:szCs w:val="21"/>
              </w:rPr>
            </w:pPr>
            <w:r>
              <w:rPr>
                <w:rFonts w:hint="eastAsia" w:ascii="黑体" w:hAnsi="黑体" w:eastAsia="黑体" w:cs="宋体"/>
                <w:color w:val="000000"/>
                <w:kern w:val="0"/>
                <w:sz w:val="20"/>
                <w:szCs w:val="21"/>
                <w:lang w:bidi="ar"/>
              </w:rPr>
              <w:t>项目支出</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栏次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1</w:t>
            </w: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2</w:t>
            </w: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w:t>
            </w:r>
          </w:p>
        </w:tc>
      </w:tr>
      <w:tr>
        <w:tblPrEx>
          <w:tblCellMar>
            <w:top w:w="0" w:type="dxa"/>
            <w:left w:w="0" w:type="dxa"/>
            <w:bottom w:w="0" w:type="dxa"/>
            <w:right w:w="0" w:type="dxa"/>
          </w:tblCellMar>
        </w:tblPrEx>
        <w:trPr>
          <w:gridAfter w:val="1"/>
          <w:wAfter w:w="544" w:type="dxa"/>
          <w:trHeight w:val="302" w:hRule="atLeast"/>
        </w:trPr>
        <w:tc>
          <w:tcPr>
            <w:tcW w:w="4248"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合计</w:t>
            </w: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gridAfter w:val="1"/>
          <w:wAfter w:w="544" w:type="dxa"/>
          <w:trHeight w:val="302" w:hRule="atLeast"/>
        </w:trPr>
        <w:tc>
          <w:tcPr>
            <w:tcW w:w="129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295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1434"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c>
          <w:tcPr>
            <w:tcW w:w="14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ascii="宋体" w:hAnsi="宋体" w:eastAsia="宋体" w:cs="宋体"/>
                <w:color w:val="000000"/>
                <w:sz w:val="22"/>
              </w:rPr>
            </w:pPr>
          </w:p>
        </w:tc>
      </w:tr>
    </w:tbl>
    <w:p>
      <w:pPr>
        <w:rPr>
          <w:rFonts w:ascii="黑体" w:hAnsi="黑体" w:eastAsia="黑体" w:cs="黑体"/>
          <w:sz w:val="56"/>
          <w:szCs w:val="72"/>
          <w:highlight w:val="yellow"/>
        </w:rPr>
      </w:pPr>
      <w:r>
        <w:rPr>
          <w:rFonts w:hint="eastAsia" w:ascii="宋体" w:hAnsi="宋体" w:eastAsia="宋体" w:cs="宋体"/>
        </w:rPr>
        <w:t>注：本表反映部门本年度国有资本经营预算财政拨款支出情况。本部门本年度无相关收入（或支出、收支及结转结余等）情况，按要求空表列示。</w:t>
      </w: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rPr>
          <w:rFonts w:ascii="黑体" w:hAnsi="黑体" w:eastAsia="黑体" w:cs="黑体"/>
          <w:sz w:val="56"/>
          <w:szCs w:val="72"/>
        </w:rPr>
      </w:pPr>
    </w:p>
    <w:p>
      <w:pPr>
        <w:tabs>
          <w:tab w:val="left" w:pos="235"/>
        </w:tabs>
        <w:spacing w:line="600" w:lineRule="exact"/>
        <w:ind w:firstLine="640" w:firstLineChars="200"/>
        <w:jc w:val="left"/>
        <w:rPr>
          <w:rFonts w:ascii="仿宋_GB2312" w:hAnsi="Cambria" w:eastAsia="仿宋_GB2312" w:cs="Arial Black"/>
          <w:kern w:val="0"/>
          <w:sz w:val="32"/>
          <w:szCs w:val="32"/>
        </w:rPr>
        <w:sectPr>
          <w:pgSz w:w="11906" w:h="16838"/>
          <w:pgMar w:top="1984" w:right="1531" w:bottom="2098" w:left="1531" w:header="851" w:footer="992" w:gutter="0"/>
          <w:cols w:space="425" w:num="1"/>
          <w:docGrid w:type="lines" w:linePitch="312" w:charSpace="0"/>
        </w:sectPr>
      </w:pPr>
    </w:p>
    <w:p>
      <w:pPr>
        <w:tabs>
          <w:tab w:val="left" w:pos="235"/>
        </w:tabs>
        <w:spacing w:line="600" w:lineRule="exact"/>
        <w:ind w:firstLine="640" w:firstLineChars="200"/>
        <w:jc w:val="left"/>
        <w:rPr>
          <w:rFonts w:ascii="仿宋_GB2312" w:hAnsi="Cambria" w:eastAsia="仿宋_GB2312" w:cs="Arial Black"/>
          <w:kern w:val="0"/>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-993140</wp:posOffset>
                </wp:positionH>
                <wp:positionV relativeFrom="paragraph">
                  <wp:posOffset>-1353820</wp:posOffset>
                </wp:positionV>
                <wp:extent cx="7632700" cy="10695940"/>
                <wp:effectExtent l="0" t="0" r="2540" b="2540"/>
                <wp:wrapNone/>
                <wp:docPr id="3" name="矩形 3"/>
                <wp:cNvGraphicFramePr/>
                <a:graphic xmlns:a="http://schemas.openxmlformats.org/drawingml/2006/main">
                  <a:graphicData uri="http://schemas.microsoft.com/office/word/2010/wordprocessingShape">
                    <wps:wsp>
                      <wps:cNvSpPr/>
                      <wps:spPr>
                        <a:xfrm>
                          <a:off x="697865" y="1375410"/>
                          <a:ext cx="7632700" cy="1069594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8.2pt;margin-top:-106.6pt;height:842.2pt;width:601pt;z-index:251664384;v-text-anchor:middle;mso-width-relative:page;mso-height-relative:page;" fillcolor="#BDD7EE [1300]" filled="t" stroked="f" coordsize="21600,21600" o:gfxdata="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AaR&#10;7+fcAAAADwEAAA8AAAAAAAAAAQAgAAAAIgAAAGRycy9kb3ducmV2LnhtbFBLAQIUABQAAAAIAIdO&#10;4kBIxKP9kQIAABEFAAAOAAAAAAAAAAEAIAAAACsBAABkcnMvZTJvRG9jLnhtbFBLBQYAAAAABgAG&#10;AFkBAAAuBgAAAAA=&#10;">
                <v:fill on="t" focussize="0,0"/>
                <v:stroke on="f" weight="1pt" miterlimit="8" joinstyle="miter"/>
                <v:imagedata o:title=""/>
                <o:lock v:ext="edit" aspectratio="f"/>
              </v:rect>
            </w:pict>
          </mc:Fallback>
        </mc:AlternateConten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Cambria">
    <w:panose1 w:val="02040503050406030204"/>
    <w:charset w:val="00"/>
    <w:family w:val="roman"/>
    <w:pitch w:val="default"/>
    <w:sig w:usb0="E00006FF" w:usb1="420024FF" w:usb2="02000000" w:usb3="00000000" w:csb0="2000019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abstractNum w:abstractNumId="1">
    <w:nsid w:val="5F222FFA"/>
    <w:multiLevelType w:val="singleLevel"/>
    <w:tmpl w:val="5F222FF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03B73"/>
    <w:rsid w:val="00004394"/>
    <w:rsid w:val="00007C5E"/>
    <w:rsid w:val="00061A05"/>
    <w:rsid w:val="00061B93"/>
    <w:rsid w:val="00063399"/>
    <w:rsid w:val="00080F03"/>
    <w:rsid w:val="000903C7"/>
    <w:rsid w:val="000A0A8D"/>
    <w:rsid w:val="000F7517"/>
    <w:rsid w:val="00147453"/>
    <w:rsid w:val="00156B20"/>
    <w:rsid w:val="00170533"/>
    <w:rsid w:val="0018668E"/>
    <w:rsid w:val="00192004"/>
    <w:rsid w:val="001A3D90"/>
    <w:rsid w:val="001B73D2"/>
    <w:rsid w:val="001D5F5E"/>
    <w:rsid w:val="001E62BF"/>
    <w:rsid w:val="001F02F9"/>
    <w:rsid w:val="00231626"/>
    <w:rsid w:val="00237D89"/>
    <w:rsid w:val="00247117"/>
    <w:rsid w:val="00291B66"/>
    <w:rsid w:val="00293E7B"/>
    <w:rsid w:val="002A3ADE"/>
    <w:rsid w:val="002A458C"/>
    <w:rsid w:val="002D1852"/>
    <w:rsid w:val="002D1F4F"/>
    <w:rsid w:val="002D7FF0"/>
    <w:rsid w:val="002E0A03"/>
    <w:rsid w:val="002F204F"/>
    <w:rsid w:val="002F4A42"/>
    <w:rsid w:val="00310EBF"/>
    <w:rsid w:val="00335E18"/>
    <w:rsid w:val="00366D90"/>
    <w:rsid w:val="003C22B7"/>
    <w:rsid w:val="003D1C64"/>
    <w:rsid w:val="003D2226"/>
    <w:rsid w:val="003D678E"/>
    <w:rsid w:val="003F7CF8"/>
    <w:rsid w:val="00417337"/>
    <w:rsid w:val="00442643"/>
    <w:rsid w:val="004614BB"/>
    <w:rsid w:val="00461FAF"/>
    <w:rsid w:val="004B6218"/>
    <w:rsid w:val="004D1EA2"/>
    <w:rsid w:val="004D34D4"/>
    <w:rsid w:val="004E1376"/>
    <w:rsid w:val="004F4D30"/>
    <w:rsid w:val="004F62E4"/>
    <w:rsid w:val="00506772"/>
    <w:rsid w:val="0051610F"/>
    <w:rsid w:val="00571D07"/>
    <w:rsid w:val="005A37E1"/>
    <w:rsid w:val="005D257D"/>
    <w:rsid w:val="005D7BA6"/>
    <w:rsid w:val="005E0E86"/>
    <w:rsid w:val="005E3D26"/>
    <w:rsid w:val="00600803"/>
    <w:rsid w:val="00676C3D"/>
    <w:rsid w:val="00676F00"/>
    <w:rsid w:val="006839E4"/>
    <w:rsid w:val="006C01AE"/>
    <w:rsid w:val="006C0DAB"/>
    <w:rsid w:val="006E025C"/>
    <w:rsid w:val="006F44D0"/>
    <w:rsid w:val="00704147"/>
    <w:rsid w:val="00721B06"/>
    <w:rsid w:val="00727BA1"/>
    <w:rsid w:val="0073390C"/>
    <w:rsid w:val="007620A2"/>
    <w:rsid w:val="00763EBD"/>
    <w:rsid w:val="00767442"/>
    <w:rsid w:val="007719E9"/>
    <w:rsid w:val="00773881"/>
    <w:rsid w:val="00791C72"/>
    <w:rsid w:val="007920FC"/>
    <w:rsid w:val="007A48AE"/>
    <w:rsid w:val="007B1731"/>
    <w:rsid w:val="007B4876"/>
    <w:rsid w:val="007D1906"/>
    <w:rsid w:val="007E3CB6"/>
    <w:rsid w:val="007F7748"/>
    <w:rsid w:val="00801F66"/>
    <w:rsid w:val="00804F99"/>
    <w:rsid w:val="00812C39"/>
    <w:rsid w:val="00833522"/>
    <w:rsid w:val="00872DB7"/>
    <w:rsid w:val="008A31DC"/>
    <w:rsid w:val="008B01D6"/>
    <w:rsid w:val="008D06C8"/>
    <w:rsid w:val="00925905"/>
    <w:rsid w:val="009265B8"/>
    <w:rsid w:val="009334BF"/>
    <w:rsid w:val="00955A8A"/>
    <w:rsid w:val="009B765A"/>
    <w:rsid w:val="009D1193"/>
    <w:rsid w:val="00A3194C"/>
    <w:rsid w:val="00A52FAA"/>
    <w:rsid w:val="00A61E3E"/>
    <w:rsid w:val="00A6769F"/>
    <w:rsid w:val="00A7147A"/>
    <w:rsid w:val="00A904C1"/>
    <w:rsid w:val="00A97803"/>
    <w:rsid w:val="00AB7D13"/>
    <w:rsid w:val="00AD29BE"/>
    <w:rsid w:val="00AD4DB9"/>
    <w:rsid w:val="00AF3FB1"/>
    <w:rsid w:val="00B0223F"/>
    <w:rsid w:val="00B04CD9"/>
    <w:rsid w:val="00B30E5A"/>
    <w:rsid w:val="00B33CD0"/>
    <w:rsid w:val="00B5054D"/>
    <w:rsid w:val="00B621C0"/>
    <w:rsid w:val="00B965B5"/>
    <w:rsid w:val="00BA1219"/>
    <w:rsid w:val="00BB51FD"/>
    <w:rsid w:val="00BD0510"/>
    <w:rsid w:val="00BD62D4"/>
    <w:rsid w:val="00BE2400"/>
    <w:rsid w:val="00BE6C9C"/>
    <w:rsid w:val="00C223E3"/>
    <w:rsid w:val="00C240DB"/>
    <w:rsid w:val="00C47012"/>
    <w:rsid w:val="00CB424E"/>
    <w:rsid w:val="00CB7D41"/>
    <w:rsid w:val="00CC27EC"/>
    <w:rsid w:val="00CE1FCB"/>
    <w:rsid w:val="00CE2A3A"/>
    <w:rsid w:val="00CF0989"/>
    <w:rsid w:val="00D57197"/>
    <w:rsid w:val="00D61205"/>
    <w:rsid w:val="00D927A6"/>
    <w:rsid w:val="00DA6FD2"/>
    <w:rsid w:val="00DC670A"/>
    <w:rsid w:val="00E21530"/>
    <w:rsid w:val="00E54963"/>
    <w:rsid w:val="00EA1402"/>
    <w:rsid w:val="00EB0EE4"/>
    <w:rsid w:val="00EC0854"/>
    <w:rsid w:val="00ED699A"/>
    <w:rsid w:val="00EE0F74"/>
    <w:rsid w:val="00EF225F"/>
    <w:rsid w:val="00F11BD2"/>
    <w:rsid w:val="00F62064"/>
    <w:rsid w:val="00F85AC3"/>
    <w:rsid w:val="00FA2C75"/>
    <w:rsid w:val="00FC31BE"/>
    <w:rsid w:val="00FD1138"/>
    <w:rsid w:val="00FD5E00"/>
    <w:rsid w:val="0EA325C9"/>
    <w:rsid w:val="0EE17C1A"/>
    <w:rsid w:val="148E4CE5"/>
    <w:rsid w:val="181800A9"/>
    <w:rsid w:val="1F8B47DB"/>
    <w:rsid w:val="22E46C89"/>
    <w:rsid w:val="2E291BC4"/>
    <w:rsid w:val="31395499"/>
    <w:rsid w:val="34C45458"/>
    <w:rsid w:val="35C83C42"/>
    <w:rsid w:val="37445DC3"/>
    <w:rsid w:val="3B632BE1"/>
    <w:rsid w:val="40682BC0"/>
    <w:rsid w:val="43B41699"/>
    <w:rsid w:val="55F64BF5"/>
    <w:rsid w:val="5B3209DA"/>
    <w:rsid w:val="60154311"/>
    <w:rsid w:val="62DE2C68"/>
    <w:rsid w:val="64BB7CAD"/>
    <w:rsid w:val="695B26FD"/>
    <w:rsid w:val="6ABE4A9D"/>
    <w:rsid w:val="6AF77BA8"/>
    <w:rsid w:val="73D824BD"/>
    <w:rsid w:val="764B3663"/>
    <w:rsid w:val="7B4C5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6">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bmp"/><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28648-B620-4071-9C92-430F425E35DF}">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35</Pages>
  <Words>2223</Words>
  <Characters>12676</Characters>
  <Lines>105</Lines>
  <Paragraphs>29</Paragraphs>
  <TotalTime>8</TotalTime>
  <ScaleCrop>false</ScaleCrop>
  <LinksUpToDate>false</LinksUpToDate>
  <CharactersWithSpaces>14870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对方正在输入中...</cp:lastModifiedBy>
  <dcterms:modified xsi:type="dcterms:W3CDTF">2021-10-22T01:51:07Z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C487C888D460409DAD8F06CFD671CBE6</vt:lpwstr>
  </property>
</Properties>
</file>